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69CF" w:rsidRDefault="004A69CF" w:rsidP="009E1775">
      <w:pPr>
        <w:spacing w:before="0" w:after="0" w:line="240" w:lineRule="auto"/>
        <w:jc w:val="left"/>
        <w:rPr>
          <w:rFonts w:hint="cs"/>
          <w:rtl/>
        </w:rPr>
      </w:pPr>
      <w:bookmarkStart w:id="0" w:name="_GoBack"/>
      <w:bookmarkEnd w:id="0"/>
    </w:p>
    <w:p w:rsidR="004A69CF" w:rsidRDefault="004A69CF" w:rsidP="009E1775">
      <w:pPr>
        <w:spacing w:before="0" w:after="0" w:line="240" w:lineRule="auto"/>
        <w:jc w:val="left"/>
        <w:rPr>
          <w:rtl/>
        </w:rPr>
      </w:pPr>
    </w:p>
    <w:p w:rsidR="004A69CF" w:rsidRDefault="004A69CF" w:rsidP="009E1775">
      <w:pPr>
        <w:spacing w:before="0" w:after="0" w:line="240" w:lineRule="auto"/>
        <w:jc w:val="left"/>
        <w:rPr>
          <w:rtl/>
        </w:rPr>
      </w:pPr>
    </w:p>
    <w:p w:rsidR="004A69CF" w:rsidRDefault="004A69CF" w:rsidP="009E1775">
      <w:pPr>
        <w:spacing w:before="0" w:after="0" w:line="240" w:lineRule="auto"/>
        <w:jc w:val="left"/>
        <w:rPr>
          <w:rtl/>
        </w:rPr>
      </w:pPr>
    </w:p>
    <w:p w:rsidR="00A05A93" w:rsidRDefault="00A05A93" w:rsidP="009E1775">
      <w:pPr>
        <w:spacing w:before="0" w:after="0" w:line="240" w:lineRule="auto"/>
        <w:jc w:val="left"/>
        <w:rPr>
          <w:rtl/>
        </w:rPr>
      </w:pPr>
      <w:r>
        <w:rPr>
          <w:rFonts w:hint="cs"/>
          <w:rtl/>
        </w:rPr>
        <w:t>אל:</w:t>
      </w:r>
    </w:p>
    <w:p w:rsidR="00D11326" w:rsidRDefault="00D11326" w:rsidP="009E1775">
      <w:pPr>
        <w:spacing w:before="0" w:after="0" w:line="240" w:lineRule="auto"/>
        <w:jc w:val="left"/>
        <w:rPr>
          <w:rtl/>
        </w:rPr>
      </w:pPr>
      <w:bookmarkStart w:id="1" w:name="MainToEl"/>
      <w:bookmarkEnd w:id="1"/>
    </w:p>
    <w:p w:rsidR="00680188" w:rsidRDefault="00680188" w:rsidP="009E1775">
      <w:pPr>
        <w:spacing w:before="0" w:after="0" w:line="240" w:lineRule="auto"/>
        <w:jc w:val="left"/>
        <w:rPr>
          <w:rtl/>
        </w:rPr>
      </w:pPr>
    </w:p>
    <w:p w:rsidR="008D6264" w:rsidRDefault="008D6264" w:rsidP="00D11326">
      <w:pPr>
        <w:spacing w:before="0" w:after="0" w:line="300" w:lineRule="auto"/>
        <w:ind w:left="1274" w:hanging="567"/>
        <w:jc w:val="left"/>
        <w:rPr>
          <w:rtl/>
        </w:rPr>
      </w:pPr>
      <w:r>
        <w:rPr>
          <w:rFonts w:hint="cs"/>
          <w:rtl/>
        </w:rPr>
        <w:tab/>
      </w:r>
      <w:bookmarkStart w:id="2" w:name="Reference"/>
      <w:bookmarkEnd w:id="2"/>
      <w:r w:rsidR="00D11326">
        <w:rPr>
          <w:rtl/>
        </w:rPr>
        <w:t xml:space="preserve"> </w:t>
      </w:r>
    </w:p>
    <w:p w:rsidR="008D6264" w:rsidRDefault="008D6264" w:rsidP="000B7F28">
      <w:pPr>
        <w:spacing w:before="0" w:after="0" w:line="240" w:lineRule="auto"/>
        <w:jc w:val="left"/>
        <w:rPr>
          <w:rtl/>
        </w:rPr>
      </w:pPr>
    </w:p>
    <w:p w:rsidR="004A69CF" w:rsidRDefault="004A69CF" w:rsidP="009E1775">
      <w:pPr>
        <w:spacing w:before="0" w:after="0" w:line="240" w:lineRule="auto"/>
        <w:ind w:left="609" w:hanging="609"/>
        <w:jc w:val="left"/>
        <w:rPr>
          <w:rtl/>
        </w:rPr>
      </w:pPr>
    </w:p>
    <w:p w:rsidR="004A69CF" w:rsidRDefault="004A69CF" w:rsidP="009E1775">
      <w:pPr>
        <w:spacing w:before="0" w:after="0" w:line="240" w:lineRule="auto"/>
        <w:ind w:left="609" w:hanging="609"/>
        <w:jc w:val="left"/>
        <w:rPr>
          <w:rtl/>
        </w:rPr>
      </w:pPr>
    </w:p>
    <w:p w:rsidR="00EA585E" w:rsidRPr="00EA585E" w:rsidRDefault="00A46177" w:rsidP="00EA585E">
      <w:pPr>
        <w:ind w:left="651" w:hanging="651"/>
        <w:jc w:val="center"/>
        <w:rPr>
          <w:b/>
          <w:bCs/>
          <w:u w:val="single"/>
          <w:rtl/>
        </w:rPr>
      </w:pPr>
      <w:bookmarkStart w:id="3" w:name="Start"/>
      <w:bookmarkEnd w:id="3"/>
      <w:r>
        <w:rPr>
          <w:rtl/>
        </w:rPr>
        <w:t>הנדון:</w:t>
      </w:r>
      <w:r>
        <w:rPr>
          <w:rtl/>
        </w:rPr>
        <w:tab/>
      </w:r>
      <w:r w:rsidR="00A85CE0">
        <w:rPr>
          <w:rFonts w:hint="cs"/>
          <w:b/>
          <w:bCs/>
          <w:u w:val="single"/>
          <w:rtl/>
        </w:rPr>
        <w:t>תיקונים, הבהרות ו</w:t>
      </w:r>
      <w:r>
        <w:rPr>
          <w:rFonts w:hint="eastAsia"/>
          <w:b/>
          <w:bCs/>
          <w:u w:val="single"/>
          <w:rtl/>
        </w:rPr>
        <w:t>תשובות</w:t>
      </w:r>
      <w:r>
        <w:rPr>
          <w:b/>
          <w:bCs/>
          <w:u w:val="single"/>
          <w:rtl/>
        </w:rPr>
        <w:t xml:space="preserve"> לשאלות הבהרה</w:t>
      </w:r>
      <w:r w:rsidR="00EA585E">
        <w:rPr>
          <w:rFonts w:hint="cs"/>
          <w:b/>
          <w:bCs/>
          <w:u w:val="single"/>
          <w:rtl/>
        </w:rPr>
        <w:t xml:space="preserve"> </w:t>
      </w:r>
      <w:r w:rsidR="00EA585E" w:rsidRPr="00EA585E">
        <w:rPr>
          <w:b/>
          <w:bCs/>
          <w:u w:val="single"/>
          <w:rtl/>
        </w:rPr>
        <w:t>מכרז פומבי</w:t>
      </w:r>
      <w:r w:rsidR="00EA585E">
        <w:rPr>
          <w:rFonts w:hint="cs"/>
          <w:b/>
          <w:bCs/>
          <w:u w:val="single"/>
          <w:rtl/>
        </w:rPr>
        <w:t xml:space="preserve"> </w:t>
      </w:r>
      <w:r w:rsidR="00EA585E" w:rsidRPr="00EA585E">
        <w:rPr>
          <w:b/>
          <w:bCs/>
          <w:u w:val="single"/>
          <w:rtl/>
        </w:rPr>
        <w:t xml:space="preserve">לאספקת שירותי </w:t>
      </w:r>
      <w:r w:rsidR="00EA585E" w:rsidRPr="00EA585E">
        <w:rPr>
          <w:rFonts w:hint="cs"/>
          <w:b/>
          <w:bCs/>
          <w:u w:val="single"/>
          <w:rtl/>
        </w:rPr>
        <w:t>הפצה ודיוור דואר כמותי</w:t>
      </w:r>
    </w:p>
    <w:p w:rsidR="00EA585E" w:rsidRPr="00EA585E" w:rsidRDefault="00EA585E" w:rsidP="00C710B0">
      <w:pPr>
        <w:ind w:left="651" w:hanging="651"/>
        <w:jc w:val="center"/>
        <w:rPr>
          <w:b/>
          <w:bCs/>
          <w:u w:val="single"/>
        </w:rPr>
      </w:pPr>
      <w:r w:rsidRPr="00EA585E">
        <w:rPr>
          <w:b/>
          <w:bCs/>
          <w:u w:val="single"/>
          <w:rtl/>
        </w:rPr>
        <w:t xml:space="preserve">מכרז מספר </w:t>
      </w:r>
      <w:r w:rsidR="00C710B0" w:rsidRPr="00C710B0">
        <w:rPr>
          <w:rFonts w:hint="cs"/>
          <w:b/>
          <w:bCs/>
          <w:u w:val="single"/>
          <w:rtl/>
        </w:rPr>
        <w:t>14/2016</w:t>
      </w:r>
    </w:p>
    <w:p w:rsidR="00A46177" w:rsidRDefault="00A46177" w:rsidP="00A46177">
      <w:pPr>
        <w:ind w:left="651" w:hanging="651"/>
        <w:jc w:val="left"/>
        <w:rPr>
          <w:b/>
          <w:bCs/>
          <w:u w:val="single"/>
          <w:rtl/>
        </w:rPr>
      </w:pPr>
    </w:p>
    <w:p w:rsidR="004A69CF" w:rsidRDefault="004A69CF" w:rsidP="00A46177">
      <w:pPr>
        <w:ind w:left="651" w:hanging="651"/>
        <w:jc w:val="left"/>
        <w:rPr>
          <w:b/>
          <w:bCs/>
          <w:u w:val="single"/>
          <w:rtl/>
        </w:rPr>
      </w:pPr>
    </w:p>
    <w:p w:rsidR="00A85CE0" w:rsidRPr="00A85CE0" w:rsidRDefault="00A85CE0" w:rsidP="00E603B1">
      <w:pPr>
        <w:pStyle w:val="First"/>
        <w:numPr>
          <w:ilvl w:val="0"/>
          <w:numId w:val="3"/>
        </w:numPr>
        <w:outlineLvl w:val="0"/>
        <w:rPr>
          <w:b/>
          <w:bCs/>
          <w:szCs w:val="24"/>
          <w:u w:val="single"/>
        </w:rPr>
      </w:pPr>
      <w:r w:rsidRPr="00A85CE0">
        <w:rPr>
          <w:rFonts w:hint="cs"/>
          <w:szCs w:val="24"/>
          <w:rtl/>
        </w:rPr>
        <w:t xml:space="preserve">מסמך זה כולל תיקונים והבהרות של ועדת המכרזים בנוסח </w:t>
      </w:r>
      <w:r w:rsidRPr="00A85CE0">
        <w:rPr>
          <w:szCs w:val="24"/>
          <w:rtl/>
        </w:rPr>
        <w:t>מכרז פומבי</w:t>
      </w:r>
      <w:r w:rsidRPr="00A85CE0">
        <w:rPr>
          <w:rFonts w:hint="cs"/>
          <w:szCs w:val="24"/>
          <w:rtl/>
        </w:rPr>
        <w:t xml:space="preserve"> </w:t>
      </w:r>
      <w:r w:rsidRPr="00A85CE0">
        <w:rPr>
          <w:szCs w:val="24"/>
          <w:rtl/>
        </w:rPr>
        <w:t xml:space="preserve">לאספקת שירותי </w:t>
      </w:r>
      <w:r w:rsidRPr="00A85CE0">
        <w:rPr>
          <w:rFonts w:hint="cs"/>
          <w:szCs w:val="24"/>
          <w:rtl/>
        </w:rPr>
        <w:t xml:space="preserve">הפצה ודיוור דואר כמותי </w:t>
      </w:r>
      <w:r w:rsidRPr="00A85CE0">
        <w:rPr>
          <w:szCs w:val="24"/>
          <w:rtl/>
        </w:rPr>
        <w:t xml:space="preserve">מכרז מספר </w:t>
      </w:r>
      <w:r w:rsidR="00680188">
        <w:rPr>
          <w:rFonts w:hint="cs"/>
          <w:szCs w:val="24"/>
          <w:rtl/>
        </w:rPr>
        <w:t>14/2016</w:t>
      </w:r>
      <w:r>
        <w:rPr>
          <w:rFonts w:hint="cs"/>
          <w:szCs w:val="24"/>
          <w:rtl/>
        </w:rPr>
        <w:t xml:space="preserve"> (להלן </w:t>
      </w:r>
      <w:r>
        <w:rPr>
          <w:szCs w:val="24"/>
          <w:rtl/>
        </w:rPr>
        <w:t>-</w:t>
      </w:r>
      <w:r>
        <w:rPr>
          <w:rFonts w:hint="cs"/>
          <w:szCs w:val="24"/>
          <w:rtl/>
        </w:rPr>
        <w:t xml:space="preserve"> המכרז). </w:t>
      </w:r>
    </w:p>
    <w:p w:rsidR="00A46177" w:rsidRPr="000C50C6" w:rsidRDefault="00D11326" w:rsidP="00D11326">
      <w:pPr>
        <w:pStyle w:val="First"/>
        <w:numPr>
          <w:ilvl w:val="0"/>
          <w:numId w:val="3"/>
        </w:numPr>
        <w:spacing w:line="360" w:lineRule="auto"/>
        <w:outlineLvl w:val="0"/>
        <w:rPr>
          <w:szCs w:val="24"/>
        </w:rPr>
      </w:pPr>
      <w:r>
        <w:rPr>
          <w:rFonts w:hint="cs"/>
          <w:szCs w:val="24"/>
          <w:rtl/>
        </w:rPr>
        <w:t>בנוסף מצורפות תשובות ועדת המ</w:t>
      </w:r>
      <w:r w:rsidR="00A46177" w:rsidRPr="000C50C6">
        <w:rPr>
          <w:rFonts w:hint="cs"/>
          <w:szCs w:val="24"/>
          <w:rtl/>
        </w:rPr>
        <w:t>כרזים לשאלות ההבהרה.</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rsidR="00A46177" w:rsidRDefault="00A46177" w:rsidP="00E603B1">
      <w:pPr>
        <w:pStyle w:val="First"/>
        <w:numPr>
          <w:ilvl w:val="0"/>
          <w:numId w:val="3"/>
        </w:numPr>
        <w:spacing w:line="360" w:lineRule="auto"/>
        <w:outlineLvl w:val="0"/>
        <w:rPr>
          <w:szCs w:val="24"/>
        </w:rPr>
      </w:pPr>
      <w:r w:rsidRPr="000C50C6">
        <w:rPr>
          <w:rFonts w:hint="cs"/>
          <w:szCs w:val="24"/>
          <w:rtl/>
        </w:rPr>
        <w:t xml:space="preserve">כל ההבהרות האמורות במכתב הבהרה זה ייחשבו כחלק ממסמכי המכרז. </w:t>
      </w:r>
    </w:p>
    <w:p w:rsidR="00A46177" w:rsidRPr="000C50C6" w:rsidRDefault="008B1E36" w:rsidP="00E603B1">
      <w:pPr>
        <w:pStyle w:val="First"/>
        <w:numPr>
          <w:ilvl w:val="0"/>
          <w:numId w:val="3"/>
        </w:numPr>
        <w:spacing w:line="360" w:lineRule="auto"/>
        <w:outlineLvl w:val="0"/>
        <w:rPr>
          <w:szCs w:val="24"/>
        </w:rPr>
      </w:pPr>
      <w:r>
        <w:rPr>
          <w:rFonts w:hint="cs"/>
          <w:szCs w:val="24"/>
          <w:rtl/>
        </w:rPr>
        <w:t xml:space="preserve">על המציע לצרף קובץ זה, שהוא חתום על ידי מורשי החתימה מטעמו להצעתו במכרז. </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 xml:space="preserve">האמור במכתב הבהרה זה אינו משנה או גורע מהאמור במסמכי המכרז אלא אם נאמר במפורש אחרת. </w:t>
      </w:r>
    </w:p>
    <w:p w:rsidR="00A46177" w:rsidRPr="00630F8C" w:rsidRDefault="00A46177" w:rsidP="00A46177">
      <w:pPr>
        <w:rPr>
          <w:rtl/>
        </w:rPr>
      </w:pPr>
    </w:p>
    <w:p w:rsidR="00A46177" w:rsidRPr="00630F8C" w:rsidRDefault="00A46177" w:rsidP="00A46177">
      <w:pPr>
        <w:rPr>
          <w:rtl/>
        </w:rPr>
      </w:pPr>
    </w:p>
    <w:p w:rsidR="00A46177" w:rsidRDefault="00A46177" w:rsidP="00A46177">
      <w:pPr>
        <w:rPr>
          <w:rtl/>
        </w:rPr>
      </w:pPr>
    </w:p>
    <w:p w:rsidR="004A69CF" w:rsidRDefault="004A69CF" w:rsidP="00A46177">
      <w:pPr>
        <w:rPr>
          <w:rtl/>
        </w:rPr>
      </w:pPr>
    </w:p>
    <w:p w:rsidR="004A69CF" w:rsidRPr="00630F8C" w:rsidRDefault="004A69CF" w:rsidP="00A46177"/>
    <w:p w:rsidR="004A69CF" w:rsidRPr="000B7F28" w:rsidRDefault="00C9305A" w:rsidP="00E603B1">
      <w:pPr>
        <w:pStyle w:val="a7"/>
        <w:numPr>
          <w:ilvl w:val="0"/>
          <w:numId w:val="5"/>
        </w:numPr>
        <w:rPr>
          <w:b/>
          <w:bCs/>
          <w:u w:val="single"/>
          <w:rtl/>
        </w:rPr>
      </w:pPr>
      <w:r w:rsidRPr="00A85CE0">
        <w:rPr>
          <w:rFonts w:hint="cs"/>
          <w:b/>
          <w:bCs/>
          <w:u w:val="single"/>
          <w:rtl/>
        </w:rPr>
        <w:lastRenderedPageBreak/>
        <w:t xml:space="preserve">תיקונים, </w:t>
      </w:r>
      <w:r w:rsidR="00EA585E" w:rsidRPr="00A85CE0">
        <w:rPr>
          <w:rFonts w:hint="cs"/>
          <w:b/>
          <w:bCs/>
          <w:u w:val="single"/>
          <w:rtl/>
        </w:rPr>
        <w:t>שינויי נוסח</w:t>
      </w:r>
      <w:r w:rsidRPr="00A85CE0">
        <w:rPr>
          <w:rFonts w:hint="cs"/>
          <w:b/>
          <w:bCs/>
          <w:u w:val="single"/>
          <w:rtl/>
        </w:rPr>
        <w:t xml:space="preserve"> והבהרות</w:t>
      </w:r>
    </w:p>
    <w:p w:rsidR="004B4A27" w:rsidRDefault="004B4A27" w:rsidP="00D11326">
      <w:pPr>
        <w:pStyle w:val="a7"/>
        <w:numPr>
          <w:ilvl w:val="1"/>
          <w:numId w:val="5"/>
        </w:numPr>
        <w:ind w:left="1133" w:hanging="426"/>
      </w:pPr>
      <w:r>
        <w:rPr>
          <w:rFonts w:hint="cs"/>
          <w:rtl/>
        </w:rPr>
        <w:t xml:space="preserve">סעיף </w:t>
      </w:r>
      <w:r w:rsidR="00680188">
        <w:rPr>
          <w:rFonts w:hint="cs"/>
          <w:rtl/>
        </w:rPr>
        <w:t>4.8</w:t>
      </w:r>
      <w:r>
        <w:rPr>
          <w:rFonts w:hint="cs"/>
          <w:rtl/>
        </w:rPr>
        <w:t xml:space="preserve"> למסמכי המכר</w:t>
      </w:r>
      <w:r w:rsidR="00D11326">
        <w:rPr>
          <w:rFonts w:hint="cs"/>
          <w:rtl/>
        </w:rPr>
        <w:t>ז</w:t>
      </w:r>
      <w:r w:rsidR="00680188">
        <w:rPr>
          <w:rFonts w:hint="cs"/>
          <w:rtl/>
        </w:rPr>
        <w:t>,</w:t>
      </w:r>
      <w:r w:rsidR="00D11326">
        <w:rPr>
          <w:rFonts w:hint="cs"/>
          <w:rtl/>
        </w:rPr>
        <w:t xml:space="preserve"> </w:t>
      </w:r>
      <w:r w:rsidR="00680188">
        <w:rPr>
          <w:rFonts w:hint="cs"/>
          <w:rtl/>
        </w:rPr>
        <w:t>נפלה טעות</w:t>
      </w:r>
      <w:r w:rsidR="00665DCA">
        <w:rPr>
          <w:rFonts w:hint="cs"/>
          <w:rtl/>
        </w:rPr>
        <w:t xml:space="preserve"> סופר</w:t>
      </w:r>
      <w:r w:rsidR="00680188">
        <w:rPr>
          <w:rFonts w:hint="cs"/>
          <w:rtl/>
        </w:rPr>
        <w:t xml:space="preserve">, התאריך </w:t>
      </w:r>
      <w:r w:rsidR="005D11C3">
        <w:rPr>
          <w:rFonts w:hint="cs"/>
          <w:rtl/>
        </w:rPr>
        <w:t>ישונה</w:t>
      </w:r>
      <w:r w:rsidR="00665DCA">
        <w:rPr>
          <w:rFonts w:hint="cs"/>
          <w:rtl/>
        </w:rPr>
        <w:t>, תוקף ההצעות הינו ל</w:t>
      </w:r>
      <w:r w:rsidR="00D11326">
        <w:rPr>
          <w:rFonts w:hint="cs"/>
          <w:rtl/>
        </w:rPr>
        <w:t xml:space="preserve">חצי </w:t>
      </w:r>
      <w:r w:rsidR="00665DCA">
        <w:rPr>
          <w:rFonts w:hint="cs"/>
          <w:rtl/>
        </w:rPr>
        <w:t xml:space="preserve">שנה ממועד האחרון לקבלת הצעות היינו עד לתאריך </w:t>
      </w:r>
      <w:r w:rsidR="00D11326">
        <w:rPr>
          <w:rFonts w:hint="cs"/>
          <w:b/>
          <w:bCs/>
          <w:rtl/>
        </w:rPr>
        <w:t>12 בינואר 2017</w:t>
      </w:r>
      <w:r w:rsidR="00D11326">
        <w:rPr>
          <w:rFonts w:hint="cs"/>
          <w:rtl/>
        </w:rPr>
        <w:t>.</w:t>
      </w:r>
      <w:r w:rsidR="00665DCA">
        <w:rPr>
          <w:rFonts w:hint="cs"/>
          <w:rtl/>
        </w:rPr>
        <w:t xml:space="preserve"> </w:t>
      </w:r>
      <w:r w:rsidR="005D11C3">
        <w:rPr>
          <w:rFonts w:hint="cs"/>
          <w:rtl/>
        </w:rPr>
        <w:t xml:space="preserve"> </w:t>
      </w:r>
    </w:p>
    <w:p w:rsidR="000972FD" w:rsidRDefault="000972FD" w:rsidP="00D11326">
      <w:pPr>
        <w:pStyle w:val="a7"/>
        <w:numPr>
          <w:ilvl w:val="1"/>
          <w:numId w:val="5"/>
        </w:numPr>
        <w:ind w:left="1133" w:hanging="426"/>
      </w:pPr>
      <w:r>
        <w:rPr>
          <w:rFonts w:hint="cs"/>
          <w:rtl/>
        </w:rPr>
        <w:t>למזמין שמורות ארבע אופציות להארכת תקופת ההתקשרות בשנה כל אחת. סעיפים 2 למסמכי המכרז ו-3.1 להסכם ההתקשרות יתוקנו בהתאם.</w:t>
      </w:r>
    </w:p>
    <w:p w:rsidR="004350BF" w:rsidRDefault="004350BF" w:rsidP="00D11326">
      <w:pPr>
        <w:pStyle w:val="a7"/>
        <w:numPr>
          <w:ilvl w:val="1"/>
          <w:numId w:val="5"/>
        </w:numPr>
        <w:ind w:left="1133" w:hanging="426"/>
      </w:pPr>
      <w:r>
        <w:rPr>
          <w:rFonts w:hint="cs"/>
          <w:rtl/>
        </w:rPr>
        <w:t>סעיף 3.4 למסמכי המכרז ישונה , להלן הנוסח החדש:</w:t>
      </w:r>
    </w:p>
    <w:p w:rsidR="004350BF" w:rsidRPr="004350BF" w:rsidRDefault="004350BF" w:rsidP="00CC2E23">
      <w:pPr>
        <w:pStyle w:val="20"/>
        <w:widowControl/>
        <w:overflowPunct w:val="0"/>
        <w:autoSpaceDE w:val="0"/>
        <w:autoSpaceDN w:val="0"/>
        <w:adjustRightInd w:val="0"/>
        <w:spacing w:before="0" w:after="120" w:line="240" w:lineRule="auto"/>
        <w:ind w:left="851"/>
        <w:textAlignment w:val="baseline"/>
        <w:rPr>
          <w:b w:val="0"/>
          <w:bCs w:val="0"/>
          <w:caps w:val="0"/>
          <w:spacing w:val="0"/>
          <w:sz w:val="24"/>
          <w:szCs w:val="24"/>
        </w:rPr>
      </w:pPr>
      <w:r>
        <w:rPr>
          <w:rFonts w:hint="cs"/>
          <w:b w:val="0"/>
          <w:bCs w:val="0"/>
          <w:caps w:val="0"/>
          <w:spacing w:val="0"/>
          <w:sz w:val="24"/>
          <w:szCs w:val="24"/>
          <w:rtl/>
        </w:rPr>
        <w:t>"</w:t>
      </w:r>
      <w:r w:rsidRPr="004350BF">
        <w:rPr>
          <w:b w:val="0"/>
          <w:bCs w:val="0"/>
          <w:caps w:val="0"/>
          <w:spacing w:val="0"/>
          <w:sz w:val="24"/>
          <w:szCs w:val="24"/>
          <w:rtl/>
        </w:rPr>
        <w:t xml:space="preserve">יש לצרף המלצתם של שלושה </w:t>
      </w:r>
      <w:r w:rsidRPr="004350BF">
        <w:rPr>
          <w:rFonts w:hint="cs"/>
          <w:b w:val="0"/>
          <w:bCs w:val="0"/>
          <w:caps w:val="0"/>
          <w:spacing w:val="0"/>
          <w:sz w:val="24"/>
          <w:szCs w:val="24"/>
          <w:rtl/>
        </w:rPr>
        <w:t xml:space="preserve">גופים, </w:t>
      </w:r>
      <w:r>
        <w:rPr>
          <w:rFonts w:hint="cs"/>
          <w:b w:val="0"/>
          <w:bCs w:val="0"/>
          <w:caps w:val="0"/>
          <w:spacing w:val="0"/>
          <w:sz w:val="24"/>
          <w:szCs w:val="24"/>
          <w:rtl/>
        </w:rPr>
        <w:t>ש</w:t>
      </w:r>
      <w:r w:rsidRPr="004350BF">
        <w:rPr>
          <w:rFonts w:hint="cs"/>
          <w:b w:val="0"/>
          <w:bCs w:val="0"/>
          <w:caps w:val="0"/>
          <w:spacing w:val="0"/>
          <w:sz w:val="24"/>
          <w:szCs w:val="24"/>
          <w:rtl/>
        </w:rPr>
        <w:t>קיבל</w:t>
      </w:r>
      <w:r>
        <w:rPr>
          <w:rFonts w:hint="cs"/>
          <w:b w:val="0"/>
          <w:bCs w:val="0"/>
          <w:caps w:val="0"/>
          <w:spacing w:val="0"/>
          <w:sz w:val="24"/>
          <w:szCs w:val="24"/>
          <w:rtl/>
        </w:rPr>
        <w:t>ו</w:t>
      </w:r>
      <w:r w:rsidRPr="004350BF">
        <w:rPr>
          <w:b w:val="0"/>
          <w:bCs w:val="0"/>
          <w:caps w:val="0"/>
          <w:spacing w:val="0"/>
          <w:sz w:val="24"/>
          <w:szCs w:val="24"/>
          <w:rtl/>
        </w:rPr>
        <w:t xml:space="preserve"> שירותי </w:t>
      </w:r>
      <w:r w:rsidRPr="004350BF">
        <w:rPr>
          <w:rFonts w:hint="cs"/>
          <w:b w:val="0"/>
          <w:bCs w:val="0"/>
          <w:caps w:val="0"/>
          <w:spacing w:val="0"/>
          <w:sz w:val="24"/>
          <w:szCs w:val="24"/>
          <w:rtl/>
        </w:rPr>
        <w:t>דיוור</w:t>
      </w:r>
      <w:r w:rsidRPr="004350BF">
        <w:rPr>
          <w:b w:val="0"/>
          <w:bCs w:val="0"/>
          <w:caps w:val="0"/>
          <w:spacing w:val="0"/>
          <w:sz w:val="24"/>
          <w:szCs w:val="24"/>
          <w:rtl/>
        </w:rPr>
        <w:t xml:space="preserve"> </w:t>
      </w:r>
      <w:r w:rsidRPr="004350BF">
        <w:rPr>
          <w:rFonts w:hint="cs"/>
          <w:b w:val="0"/>
          <w:bCs w:val="0"/>
          <w:caps w:val="0"/>
          <w:spacing w:val="0"/>
          <w:sz w:val="24"/>
          <w:szCs w:val="24"/>
          <w:rtl/>
        </w:rPr>
        <w:t>דואר כמותי מהמציע</w:t>
      </w:r>
      <w:r w:rsidRPr="004350BF">
        <w:rPr>
          <w:b w:val="0"/>
          <w:bCs w:val="0"/>
          <w:caps w:val="0"/>
          <w:spacing w:val="0"/>
          <w:sz w:val="24"/>
          <w:szCs w:val="24"/>
          <w:rtl/>
        </w:rPr>
        <w:t xml:space="preserve"> </w:t>
      </w:r>
      <w:r w:rsidRPr="004350BF">
        <w:rPr>
          <w:rFonts w:hint="cs"/>
          <w:b w:val="0"/>
          <w:bCs w:val="0"/>
          <w:caps w:val="0"/>
          <w:spacing w:val="0"/>
          <w:sz w:val="24"/>
          <w:szCs w:val="24"/>
          <w:rtl/>
        </w:rPr>
        <w:t xml:space="preserve">בין השנים 2012 עד 2015 </w:t>
      </w:r>
      <w:r w:rsidR="00CC2E23">
        <w:rPr>
          <w:rFonts w:hint="cs"/>
          <w:b w:val="0"/>
          <w:bCs w:val="0"/>
          <w:caps w:val="0"/>
          <w:spacing w:val="0"/>
          <w:sz w:val="24"/>
          <w:szCs w:val="24"/>
          <w:rtl/>
        </w:rPr>
        <w:t>וסך ה</w:t>
      </w:r>
      <w:r w:rsidRPr="004350BF">
        <w:rPr>
          <w:rFonts w:hint="cs"/>
          <w:b w:val="0"/>
          <w:bCs w:val="0"/>
          <w:caps w:val="0"/>
          <w:spacing w:val="0"/>
          <w:sz w:val="24"/>
          <w:szCs w:val="24"/>
          <w:rtl/>
        </w:rPr>
        <w:t>היקף</w:t>
      </w:r>
      <w:r>
        <w:rPr>
          <w:rFonts w:hint="cs"/>
          <w:b w:val="0"/>
          <w:bCs w:val="0"/>
          <w:caps w:val="0"/>
          <w:spacing w:val="0"/>
          <w:sz w:val="24"/>
          <w:szCs w:val="24"/>
          <w:rtl/>
        </w:rPr>
        <w:t xml:space="preserve"> </w:t>
      </w:r>
      <w:r w:rsidR="00CC2E23">
        <w:rPr>
          <w:rFonts w:hint="cs"/>
          <w:b w:val="0"/>
          <w:bCs w:val="0"/>
          <w:caps w:val="0"/>
          <w:spacing w:val="0"/>
          <w:sz w:val="24"/>
          <w:szCs w:val="24"/>
          <w:rtl/>
        </w:rPr>
        <w:t>ה</w:t>
      </w:r>
      <w:r>
        <w:rPr>
          <w:rFonts w:hint="cs"/>
          <w:b w:val="0"/>
          <w:bCs w:val="0"/>
          <w:caps w:val="0"/>
          <w:spacing w:val="0"/>
          <w:sz w:val="24"/>
          <w:szCs w:val="24"/>
          <w:rtl/>
        </w:rPr>
        <w:t>מצטבר</w:t>
      </w:r>
      <w:r w:rsidRPr="004350BF">
        <w:rPr>
          <w:rFonts w:hint="cs"/>
          <w:b w:val="0"/>
          <w:bCs w:val="0"/>
          <w:caps w:val="0"/>
          <w:spacing w:val="0"/>
          <w:sz w:val="24"/>
          <w:szCs w:val="24"/>
          <w:rtl/>
        </w:rPr>
        <w:t xml:space="preserve"> של</w:t>
      </w:r>
      <w:r w:rsidR="00CC2E23">
        <w:rPr>
          <w:rFonts w:hint="cs"/>
          <w:b w:val="0"/>
          <w:bCs w:val="0"/>
          <w:caps w:val="0"/>
          <w:spacing w:val="0"/>
          <w:sz w:val="24"/>
          <w:szCs w:val="24"/>
          <w:rtl/>
        </w:rPr>
        <w:t xml:space="preserve"> שלושתם הינו לפחות</w:t>
      </w:r>
      <w:r w:rsidRPr="004350BF">
        <w:rPr>
          <w:rFonts w:hint="cs"/>
          <w:b w:val="0"/>
          <w:bCs w:val="0"/>
          <w:caps w:val="0"/>
          <w:spacing w:val="0"/>
          <w:sz w:val="24"/>
          <w:szCs w:val="24"/>
          <w:rtl/>
        </w:rPr>
        <w:t xml:space="preserve"> </w:t>
      </w:r>
      <w:r>
        <w:rPr>
          <w:rFonts w:hint="cs"/>
          <w:b w:val="0"/>
          <w:bCs w:val="0"/>
          <w:caps w:val="0"/>
          <w:spacing w:val="0"/>
          <w:sz w:val="24"/>
          <w:szCs w:val="24"/>
          <w:rtl/>
        </w:rPr>
        <w:t>2,000,000</w:t>
      </w:r>
      <w:r w:rsidRPr="004350BF">
        <w:rPr>
          <w:rFonts w:hint="cs"/>
          <w:b w:val="0"/>
          <w:bCs w:val="0"/>
          <w:caps w:val="0"/>
          <w:spacing w:val="0"/>
          <w:sz w:val="24"/>
          <w:szCs w:val="24"/>
          <w:rtl/>
        </w:rPr>
        <w:t xml:space="preserve"> דברי דואר </w:t>
      </w:r>
      <w:r>
        <w:rPr>
          <w:rFonts w:hint="cs"/>
          <w:b w:val="0"/>
          <w:bCs w:val="0"/>
          <w:caps w:val="0"/>
          <w:spacing w:val="0"/>
          <w:sz w:val="24"/>
          <w:szCs w:val="24"/>
          <w:rtl/>
        </w:rPr>
        <w:t>בממוצע</w:t>
      </w:r>
      <w:r w:rsidRPr="004350BF">
        <w:rPr>
          <w:rFonts w:hint="cs"/>
          <w:b w:val="0"/>
          <w:bCs w:val="0"/>
          <w:caps w:val="0"/>
          <w:spacing w:val="0"/>
          <w:sz w:val="24"/>
          <w:szCs w:val="24"/>
          <w:rtl/>
        </w:rPr>
        <w:t xml:space="preserve"> בכל אחת מהשנים האמורות</w:t>
      </w:r>
      <w:r w:rsidRPr="004350BF">
        <w:rPr>
          <w:b w:val="0"/>
          <w:bCs w:val="0"/>
          <w:caps w:val="0"/>
          <w:spacing w:val="0"/>
          <w:sz w:val="24"/>
          <w:szCs w:val="24"/>
          <w:rtl/>
        </w:rPr>
        <w:t>.</w:t>
      </w:r>
      <w:r w:rsidRPr="004350BF">
        <w:rPr>
          <w:rFonts w:hint="cs"/>
          <w:b w:val="0"/>
          <w:bCs w:val="0"/>
          <w:caps w:val="0"/>
          <w:spacing w:val="0"/>
          <w:sz w:val="24"/>
          <w:szCs w:val="24"/>
          <w:rtl/>
        </w:rPr>
        <w:t xml:space="preserve"> יש לצרף את שמם של הממליצים, או פרטיו של איש קשר מטעמם (ובכלל זה שם איש הקשר או הממליץ, תפקידו בארגון ופרטים לצורך יצירת קשר), וכן את ההיקף השנתי הכולל של שירותי הדיוור שניתנו לכל אחד מהממליצים. יובהר כי במספר דברי הדואר האמור בסעיף זה ניתן לכלול את כלל דברי הדואר שהופצו באחריות המציע, גם אם בפועל חלקם הופץ באמצעות ספק משנה. </w:t>
      </w:r>
      <w:r>
        <w:rPr>
          <w:rFonts w:hint="cs"/>
          <w:b w:val="0"/>
          <w:bCs w:val="0"/>
          <w:caps w:val="0"/>
          <w:spacing w:val="0"/>
          <w:sz w:val="24"/>
          <w:szCs w:val="24"/>
          <w:rtl/>
        </w:rPr>
        <w:t>"</w:t>
      </w:r>
      <w:r w:rsidRPr="004350BF">
        <w:rPr>
          <w:rFonts w:hint="cs"/>
          <w:b w:val="0"/>
          <w:bCs w:val="0"/>
          <w:caps w:val="0"/>
          <w:spacing w:val="0"/>
          <w:sz w:val="24"/>
          <w:szCs w:val="24"/>
          <w:rtl/>
        </w:rPr>
        <w:t xml:space="preserve"> </w:t>
      </w:r>
    </w:p>
    <w:p w:rsidR="004350BF" w:rsidRPr="004350BF" w:rsidRDefault="004350BF" w:rsidP="004350BF">
      <w:pPr>
        <w:pStyle w:val="a7"/>
        <w:ind w:left="1133"/>
      </w:pPr>
    </w:p>
    <w:p w:rsidR="004A69CF" w:rsidRPr="00630F8C" w:rsidRDefault="004A69CF" w:rsidP="004A69CF">
      <w:pPr>
        <w:pStyle w:val="a7"/>
      </w:pPr>
    </w:p>
    <w:p w:rsidR="000B7F28" w:rsidRDefault="00A46177" w:rsidP="00E603B1">
      <w:pPr>
        <w:pStyle w:val="a7"/>
        <w:numPr>
          <w:ilvl w:val="0"/>
          <w:numId w:val="5"/>
        </w:numPr>
        <w:rPr>
          <w:rFonts w:eastAsia="Times New Roman"/>
          <w:b/>
          <w:bCs/>
          <w:u w:val="single"/>
          <w:lang w:eastAsia="he-IL"/>
        </w:rPr>
      </w:pPr>
      <w:r w:rsidRPr="005B51FA">
        <w:rPr>
          <w:rFonts w:eastAsia="Times New Roman" w:hint="cs"/>
          <w:b/>
          <w:bCs/>
          <w:u w:val="single"/>
          <w:rtl/>
          <w:lang w:eastAsia="he-IL"/>
        </w:rPr>
        <w:t>ת</w:t>
      </w:r>
      <w:r w:rsidR="005B51FA">
        <w:rPr>
          <w:rFonts w:eastAsia="Times New Roman" w:hint="cs"/>
          <w:b/>
          <w:bCs/>
          <w:u w:val="single"/>
          <w:rtl/>
          <w:lang w:eastAsia="he-IL"/>
        </w:rPr>
        <w:t>שובות לשאלות הבהרה למסמכי</w:t>
      </w:r>
      <w:r w:rsidR="004A69CF">
        <w:rPr>
          <w:rFonts w:eastAsia="Times New Roman" w:hint="cs"/>
          <w:b/>
          <w:bCs/>
          <w:u w:val="single"/>
          <w:rtl/>
          <w:lang w:eastAsia="he-IL"/>
        </w:rPr>
        <w:t xml:space="preserve"> המכרז</w:t>
      </w:r>
    </w:p>
    <w:p w:rsidR="00AB3B9D" w:rsidRPr="000B7F28" w:rsidRDefault="00AB3B9D" w:rsidP="00AB3B9D">
      <w:pPr>
        <w:pStyle w:val="a7"/>
        <w:rPr>
          <w:rFonts w:eastAsia="Times New Roman"/>
          <w:b/>
          <w:bCs/>
          <w:u w:val="single"/>
          <w:rtl/>
          <w:lang w:eastAsia="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54"/>
        <w:gridCol w:w="567"/>
        <w:gridCol w:w="1418"/>
        <w:gridCol w:w="708"/>
      </w:tblGrid>
      <w:tr w:rsidR="005B29A8"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9A8" w:rsidRPr="00F56580" w:rsidRDefault="006D7965" w:rsidP="0055284A">
            <w:pPr>
              <w:tabs>
                <w:tab w:val="right" w:pos="6378"/>
              </w:tabs>
              <w:autoSpaceDE w:val="0"/>
              <w:autoSpaceDN w:val="0"/>
              <w:bidi w:val="0"/>
              <w:adjustRightInd w:val="0"/>
              <w:jc w:val="right"/>
              <w:rPr>
                <w:rFonts w:eastAsia="Times New Roman"/>
                <w:rtl/>
                <w:lang w:eastAsia="he-IL"/>
              </w:rPr>
            </w:pPr>
            <w:r>
              <w:rPr>
                <w:rFonts w:eastAsia="Times New Roman" w:hint="cs"/>
                <w:rtl/>
                <w:lang w:eastAsia="he-IL"/>
              </w:rPr>
              <w:t>מה התפלגות הכמויות באחוזים בין דברי דואר המיועדים לחלוקה "במרכזי חלוקה" לבין כאלה המיועדים לחלוקה "שלא במרכזי חלוקה"</w:t>
            </w:r>
          </w:p>
        </w:tc>
        <w:tc>
          <w:tcPr>
            <w:tcW w:w="567" w:type="dxa"/>
            <w:tcBorders>
              <w:top w:val="single" w:sz="4" w:space="0" w:color="auto"/>
              <w:left w:val="single" w:sz="4" w:space="0" w:color="auto"/>
              <w:bottom w:val="single" w:sz="4" w:space="0" w:color="auto"/>
              <w:right w:val="single" w:sz="4" w:space="0" w:color="auto"/>
            </w:tcBorders>
          </w:tcPr>
          <w:p w:rsidR="005B29A8" w:rsidRPr="000C50C6" w:rsidRDefault="005B29A8" w:rsidP="00CE48FC">
            <w:pPr>
              <w:pStyle w:val="NormalE"/>
              <w:rPr>
                <w:szCs w:val="24"/>
                <w:rtl/>
              </w:rPr>
            </w:pPr>
            <w:r w:rsidRPr="000C50C6">
              <w:rPr>
                <w:rFonts w:hint="cs"/>
                <w:szCs w:val="24"/>
                <w:rtl/>
              </w:rPr>
              <w:t>ש.</w:t>
            </w:r>
          </w:p>
        </w:tc>
        <w:tc>
          <w:tcPr>
            <w:tcW w:w="1418" w:type="dxa"/>
            <w:vMerge w:val="restart"/>
            <w:tcBorders>
              <w:top w:val="single" w:sz="4" w:space="0" w:color="auto"/>
              <w:left w:val="single" w:sz="4" w:space="0" w:color="auto"/>
              <w:right w:val="single" w:sz="4" w:space="0" w:color="auto"/>
            </w:tcBorders>
          </w:tcPr>
          <w:p w:rsidR="005B29A8" w:rsidRDefault="005B29A8" w:rsidP="00CE48FC">
            <w:pPr>
              <w:rPr>
                <w:rtl/>
              </w:rPr>
            </w:pPr>
            <w:r>
              <w:rPr>
                <w:rFonts w:hint="cs"/>
                <w:rtl/>
              </w:rPr>
              <w:t>כללי</w:t>
            </w:r>
          </w:p>
          <w:p w:rsidR="005B29A8" w:rsidRDefault="005B29A8" w:rsidP="00CE48FC">
            <w:pPr>
              <w:rPr>
                <w:rtl/>
              </w:rPr>
            </w:pPr>
          </w:p>
        </w:tc>
        <w:tc>
          <w:tcPr>
            <w:tcW w:w="708" w:type="dxa"/>
            <w:vMerge w:val="restart"/>
            <w:tcBorders>
              <w:top w:val="single" w:sz="4" w:space="0" w:color="auto"/>
              <w:left w:val="single" w:sz="4" w:space="0" w:color="auto"/>
              <w:right w:val="single" w:sz="4" w:space="0" w:color="auto"/>
            </w:tcBorders>
          </w:tcPr>
          <w:p w:rsidR="005B29A8" w:rsidRPr="000C50C6" w:rsidRDefault="005B0CCB" w:rsidP="00CE48FC">
            <w:pPr>
              <w:pStyle w:val="1"/>
              <w:rPr>
                <w:szCs w:val="24"/>
                <w:rtl/>
              </w:rPr>
            </w:pPr>
            <w:r>
              <w:rPr>
                <w:rFonts w:hint="cs"/>
                <w:szCs w:val="24"/>
                <w:rtl/>
              </w:rPr>
              <w:t>1</w:t>
            </w:r>
          </w:p>
        </w:tc>
      </w:tr>
      <w:tr w:rsidR="005B29A8"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9A679E" w:rsidRPr="00630F8C" w:rsidRDefault="009A679E" w:rsidP="00D11326">
            <w:pPr>
              <w:pStyle w:val="NormalE"/>
              <w:tabs>
                <w:tab w:val="right" w:pos="6378"/>
              </w:tabs>
              <w:rPr>
                <w:szCs w:val="24"/>
                <w:rtl/>
              </w:rPr>
            </w:pPr>
            <w:r>
              <w:rPr>
                <w:rFonts w:hint="cs"/>
                <w:szCs w:val="24"/>
                <w:rtl/>
              </w:rPr>
              <w:t>כ</w:t>
            </w:r>
            <w:r w:rsidR="00D11326">
              <w:rPr>
                <w:rFonts w:hint="cs"/>
                <w:szCs w:val="24"/>
                <w:rtl/>
              </w:rPr>
              <w:t>-</w:t>
            </w:r>
            <w:r>
              <w:rPr>
                <w:rFonts w:hint="cs"/>
                <w:szCs w:val="24"/>
                <w:rtl/>
              </w:rPr>
              <w:t>15% מכלל תיבות הדואר הם מרכזי חלוקה, עם זאת אין</w:t>
            </w:r>
            <w:r w:rsidR="00D11326">
              <w:rPr>
                <w:rFonts w:hint="cs"/>
                <w:szCs w:val="24"/>
                <w:rtl/>
              </w:rPr>
              <w:t xml:space="preserve"> המזמין מתחייב לכמות זו או אחרת</w:t>
            </w:r>
            <w:r>
              <w:rPr>
                <w:rFonts w:hint="cs"/>
                <w:szCs w:val="24"/>
                <w:rtl/>
              </w:rPr>
              <w:t>, כמויות הדואר הנשלח וההתפלגות משתנה ממשלוח למשלוח.</w:t>
            </w:r>
          </w:p>
        </w:tc>
        <w:tc>
          <w:tcPr>
            <w:tcW w:w="567" w:type="dxa"/>
            <w:tcBorders>
              <w:top w:val="single" w:sz="4" w:space="0" w:color="auto"/>
              <w:left w:val="single" w:sz="4" w:space="0" w:color="auto"/>
              <w:bottom w:val="single" w:sz="4" w:space="0" w:color="auto"/>
              <w:right w:val="single" w:sz="4" w:space="0" w:color="auto"/>
            </w:tcBorders>
          </w:tcPr>
          <w:p w:rsidR="005B29A8" w:rsidRPr="00BB51F9" w:rsidRDefault="005B29A8" w:rsidP="00CE48FC">
            <w:pPr>
              <w:pStyle w:val="NormalE"/>
              <w:rPr>
                <w:szCs w:val="24"/>
                <w:rtl/>
              </w:rPr>
            </w:pPr>
            <w:r w:rsidRPr="00BB51F9">
              <w:rPr>
                <w:rFonts w:hint="cs"/>
                <w:szCs w:val="24"/>
                <w:rtl/>
              </w:rPr>
              <w:t>ת.</w:t>
            </w:r>
          </w:p>
        </w:tc>
        <w:tc>
          <w:tcPr>
            <w:tcW w:w="1418" w:type="dxa"/>
            <w:vMerge/>
            <w:tcBorders>
              <w:left w:val="single" w:sz="4" w:space="0" w:color="auto"/>
              <w:bottom w:val="single" w:sz="4" w:space="0" w:color="auto"/>
              <w:right w:val="single" w:sz="4" w:space="0" w:color="auto"/>
            </w:tcBorders>
          </w:tcPr>
          <w:p w:rsidR="005B29A8" w:rsidRPr="00BB51F9" w:rsidRDefault="005B29A8" w:rsidP="00CE48FC">
            <w:pPr>
              <w:pStyle w:val="NormalE"/>
              <w:rPr>
                <w:szCs w:val="24"/>
                <w:rtl/>
              </w:rPr>
            </w:pPr>
          </w:p>
        </w:tc>
        <w:tc>
          <w:tcPr>
            <w:tcW w:w="708" w:type="dxa"/>
            <w:vMerge/>
            <w:tcBorders>
              <w:left w:val="single" w:sz="4" w:space="0" w:color="auto"/>
              <w:bottom w:val="single" w:sz="4" w:space="0" w:color="auto"/>
              <w:right w:val="single" w:sz="4" w:space="0" w:color="auto"/>
            </w:tcBorders>
          </w:tcPr>
          <w:p w:rsidR="005B29A8" w:rsidRPr="000C50C6" w:rsidRDefault="005B29A8" w:rsidP="00CE48FC">
            <w:pPr>
              <w:pStyle w:val="1"/>
              <w:numPr>
                <w:ilvl w:val="0"/>
                <w:numId w:val="0"/>
              </w:numPr>
              <w:rPr>
                <w:szCs w:val="24"/>
                <w:rtl/>
              </w:rPr>
            </w:pPr>
          </w:p>
        </w:tc>
      </w:tr>
      <w:tr w:rsidR="005B2567"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567" w:rsidRDefault="005B2567" w:rsidP="009A679E">
            <w:pPr>
              <w:pStyle w:val="NormalE"/>
              <w:tabs>
                <w:tab w:val="right" w:pos="6378"/>
              </w:tabs>
              <w:rPr>
                <w:szCs w:val="24"/>
                <w:rtl/>
              </w:rPr>
            </w:pPr>
            <w:r>
              <w:rPr>
                <w:rFonts w:hint="cs"/>
                <w:szCs w:val="24"/>
                <w:rtl/>
              </w:rPr>
              <w:t>האם למזמין שמורות 3 אופציות של הארכה או 4 כאמור בעמוד 11 למכרז?</w:t>
            </w:r>
          </w:p>
        </w:tc>
        <w:tc>
          <w:tcPr>
            <w:tcW w:w="567" w:type="dxa"/>
            <w:tcBorders>
              <w:top w:val="single" w:sz="4" w:space="0" w:color="auto"/>
              <w:left w:val="single" w:sz="4" w:space="0" w:color="auto"/>
              <w:bottom w:val="single" w:sz="4" w:space="0" w:color="auto"/>
              <w:right w:val="single" w:sz="4" w:space="0" w:color="auto"/>
            </w:tcBorders>
          </w:tcPr>
          <w:p w:rsidR="005B2567" w:rsidRPr="00BB51F9" w:rsidRDefault="005B2567" w:rsidP="00CE48FC">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5B2567" w:rsidRPr="00BB51F9" w:rsidRDefault="005B2567" w:rsidP="00C12551">
            <w:pPr>
              <w:pStyle w:val="NormalE"/>
              <w:rPr>
                <w:szCs w:val="24"/>
                <w:rtl/>
              </w:rPr>
            </w:pPr>
            <w:r>
              <w:rPr>
                <w:rFonts w:hint="cs"/>
                <w:szCs w:val="24"/>
                <w:rtl/>
              </w:rPr>
              <w:t>כללי</w:t>
            </w:r>
            <w:r w:rsidR="00C12551">
              <w:rPr>
                <w:rFonts w:hint="cs"/>
                <w:szCs w:val="24"/>
                <w:rtl/>
              </w:rPr>
              <w:t>, סעיף 3.1 להסכם</w:t>
            </w:r>
          </w:p>
        </w:tc>
        <w:tc>
          <w:tcPr>
            <w:tcW w:w="708" w:type="dxa"/>
            <w:vMerge w:val="restart"/>
            <w:tcBorders>
              <w:left w:val="single" w:sz="4" w:space="0" w:color="auto"/>
              <w:right w:val="single" w:sz="4" w:space="0" w:color="auto"/>
            </w:tcBorders>
          </w:tcPr>
          <w:p w:rsidR="005B2567" w:rsidRPr="000C50C6" w:rsidRDefault="005B2567" w:rsidP="00E603B1">
            <w:pPr>
              <w:pStyle w:val="1"/>
              <w:rPr>
                <w:szCs w:val="24"/>
                <w:rtl/>
              </w:rPr>
            </w:pPr>
          </w:p>
        </w:tc>
      </w:tr>
      <w:tr w:rsidR="005B2567"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567" w:rsidRDefault="005B2567" w:rsidP="007D5026">
            <w:pPr>
              <w:pStyle w:val="NormalE"/>
              <w:tabs>
                <w:tab w:val="right" w:pos="6378"/>
              </w:tabs>
              <w:rPr>
                <w:szCs w:val="24"/>
                <w:rtl/>
              </w:rPr>
            </w:pPr>
            <w:r>
              <w:rPr>
                <w:rFonts w:hint="cs"/>
                <w:szCs w:val="24"/>
                <w:rtl/>
              </w:rPr>
              <w:t>למזמין שמורות 4 אופציות של הארכה.</w:t>
            </w:r>
          </w:p>
        </w:tc>
        <w:tc>
          <w:tcPr>
            <w:tcW w:w="567" w:type="dxa"/>
            <w:tcBorders>
              <w:top w:val="single" w:sz="4" w:space="0" w:color="auto"/>
              <w:left w:val="single" w:sz="4" w:space="0" w:color="auto"/>
              <w:bottom w:val="single" w:sz="4" w:space="0" w:color="auto"/>
              <w:right w:val="single" w:sz="4" w:space="0" w:color="auto"/>
            </w:tcBorders>
          </w:tcPr>
          <w:p w:rsidR="005B2567" w:rsidRPr="00BB51F9" w:rsidRDefault="005B2567" w:rsidP="00CE48FC">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5B2567" w:rsidRPr="00BB51F9" w:rsidRDefault="005B2567" w:rsidP="00CE48FC">
            <w:pPr>
              <w:pStyle w:val="NormalE"/>
              <w:rPr>
                <w:szCs w:val="24"/>
                <w:rtl/>
              </w:rPr>
            </w:pPr>
          </w:p>
        </w:tc>
        <w:tc>
          <w:tcPr>
            <w:tcW w:w="708" w:type="dxa"/>
            <w:vMerge/>
            <w:tcBorders>
              <w:left w:val="single" w:sz="4" w:space="0" w:color="auto"/>
              <w:bottom w:val="single" w:sz="4" w:space="0" w:color="auto"/>
              <w:right w:val="single" w:sz="4" w:space="0" w:color="auto"/>
            </w:tcBorders>
          </w:tcPr>
          <w:p w:rsidR="005B2567" w:rsidRPr="000C50C6" w:rsidRDefault="005B2567" w:rsidP="00CE48FC">
            <w:pPr>
              <w:pStyle w:val="1"/>
              <w:numPr>
                <w:ilvl w:val="0"/>
                <w:numId w:val="0"/>
              </w:numPr>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9957BB" w:rsidRDefault="00E603B1" w:rsidP="00FA082E">
            <w:pPr>
              <w:spacing w:line="240" w:lineRule="auto"/>
              <w:rPr>
                <w:rFonts w:eastAsia="Times New Roman"/>
                <w:rtl/>
                <w:lang w:eastAsia="he-IL"/>
              </w:rPr>
            </w:pPr>
            <w:r w:rsidRPr="009957BB">
              <w:rPr>
                <w:rFonts w:eastAsia="Times New Roman" w:hint="cs"/>
                <w:rtl/>
                <w:lang w:eastAsia="he-IL"/>
              </w:rPr>
              <w:t>האם יום ו' הוא יום חלוקה?</w:t>
            </w:r>
          </w:p>
          <w:p w:rsidR="00E603B1" w:rsidRDefault="00E603B1" w:rsidP="00FA082E">
            <w:pPr>
              <w:pStyle w:val="NormalE"/>
              <w:tabs>
                <w:tab w:val="right" w:pos="6378"/>
              </w:tabs>
              <w:rPr>
                <w:szCs w:val="24"/>
                <w:rtl/>
              </w:rPr>
            </w:pP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Pr="000C50C6" w:rsidRDefault="00E603B1" w:rsidP="00E603B1">
            <w:pPr>
              <w:pStyle w:val="1"/>
              <w:numPr>
                <w:ilvl w:val="0"/>
                <w:numId w:val="0"/>
              </w:numPr>
              <w:ind w:left="209"/>
              <w:rPr>
                <w:szCs w:val="24"/>
                <w:rtl/>
              </w:rPr>
            </w:pPr>
            <w:r>
              <w:rPr>
                <w:rFonts w:hint="cs"/>
                <w:szCs w:val="24"/>
                <w:rtl/>
              </w:rPr>
              <w:t>כללי</w:t>
            </w:r>
          </w:p>
        </w:tc>
        <w:tc>
          <w:tcPr>
            <w:tcW w:w="708" w:type="dxa"/>
            <w:vMerge w:val="restart"/>
            <w:tcBorders>
              <w:left w:val="single" w:sz="4" w:space="0" w:color="auto"/>
              <w:right w:val="single" w:sz="4" w:space="0" w:color="auto"/>
            </w:tcBorders>
          </w:tcPr>
          <w:p w:rsidR="00E603B1" w:rsidRPr="000C50C6"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FA082E">
            <w:pPr>
              <w:pStyle w:val="NormalE"/>
              <w:tabs>
                <w:tab w:val="right" w:pos="6378"/>
              </w:tabs>
              <w:rPr>
                <w:szCs w:val="24"/>
                <w:rtl/>
              </w:rPr>
            </w:pPr>
            <w:r>
              <w:rPr>
                <w:rFonts w:hint="cs"/>
                <w:szCs w:val="24"/>
                <w:rtl/>
              </w:rPr>
              <w:t>יום ו' הוא יום חלוקה ונחשב כיום עסקים.</w:t>
            </w:r>
          </w:p>
          <w:p w:rsidR="00E603B1" w:rsidRDefault="00E603B1" w:rsidP="00FA082E">
            <w:pPr>
              <w:pStyle w:val="NormalE"/>
              <w:tabs>
                <w:tab w:val="right" w:pos="6378"/>
              </w:tabs>
              <w:rPr>
                <w:szCs w:val="24"/>
                <w:rtl/>
              </w:rPr>
            </w:pP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c>
          <w:tcPr>
            <w:tcW w:w="70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FA082E">
            <w:pPr>
              <w:pStyle w:val="NormalE"/>
              <w:tabs>
                <w:tab w:val="right" w:pos="6378"/>
              </w:tabs>
              <w:rPr>
                <w:szCs w:val="24"/>
                <w:rtl/>
              </w:rPr>
            </w:pPr>
            <w:r w:rsidRPr="001B43AE">
              <w:rPr>
                <w:rFonts w:hint="cs"/>
                <w:szCs w:val="24"/>
                <w:rtl/>
              </w:rPr>
              <w:t>כיצד השולח יוכל לדעת האם דברי דואר שנשלחו אבדו? לפי איזה מדדים אובייקטיבים ניתן לדעת שאבדו ?</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Pr="000C50C6" w:rsidRDefault="00E603B1" w:rsidP="00E603B1">
            <w:pPr>
              <w:pStyle w:val="1"/>
              <w:numPr>
                <w:ilvl w:val="0"/>
                <w:numId w:val="0"/>
              </w:numPr>
              <w:ind w:left="209"/>
              <w:rPr>
                <w:szCs w:val="24"/>
                <w:rtl/>
              </w:rPr>
            </w:pPr>
            <w:r>
              <w:rPr>
                <w:rFonts w:hint="cs"/>
                <w:szCs w:val="24"/>
                <w:rtl/>
              </w:rPr>
              <w:t>סעיפים 11.3, 11.5 להסכם</w:t>
            </w:r>
          </w:p>
        </w:tc>
        <w:tc>
          <w:tcPr>
            <w:tcW w:w="708" w:type="dxa"/>
            <w:vMerge w:val="restart"/>
            <w:tcBorders>
              <w:left w:val="single" w:sz="4" w:space="0" w:color="auto"/>
              <w:right w:val="single" w:sz="4" w:space="0" w:color="auto"/>
            </w:tcBorders>
          </w:tcPr>
          <w:p w:rsidR="00E603B1" w:rsidRPr="000C50C6"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FA082E">
            <w:pPr>
              <w:pStyle w:val="NormalE"/>
              <w:tabs>
                <w:tab w:val="right" w:pos="6378"/>
              </w:tabs>
              <w:rPr>
                <w:szCs w:val="24"/>
                <w:rtl/>
              </w:rPr>
            </w:pPr>
            <w:r>
              <w:rPr>
                <w:rFonts w:hint="cs"/>
                <w:szCs w:val="24"/>
                <w:rtl/>
              </w:rPr>
              <w:t>אי הגעת הדואר לנמענים וכן אי קבלתם כדואר חוזר בלתי נדרש אצל המזמין</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c>
          <w:tcPr>
            <w:tcW w:w="70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FA082E">
            <w:pPr>
              <w:pStyle w:val="NormalE"/>
              <w:tabs>
                <w:tab w:val="right" w:pos="6378"/>
              </w:tabs>
              <w:rPr>
                <w:szCs w:val="24"/>
                <w:rtl/>
              </w:rPr>
            </w:pPr>
            <w:r w:rsidRPr="001B43AE">
              <w:rPr>
                <w:rFonts w:hint="cs"/>
                <w:szCs w:val="24"/>
                <w:rtl/>
              </w:rPr>
              <w:t>כיצד יקבע נזק? מי יקבע האם נגרם נזק האם זה יקבע על ידי  גורם אח</w:t>
            </w:r>
            <w:r>
              <w:rPr>
                <w:rFonts w:hint="cs"/>
                <w:szCs w:val="24"/>
                <w:rtl/>
              </w:rPr>
              <w:t>ר שהוא לא השולח ולא קבלן החלוקה</w:t>
            </w:r>
            <w:r w:rsidRPr="001B43AE">
              <w:rPr>
                <w:rFonts w:hint="cs"/>
                <w:szCs w:val="24"/>
                <w:rtl/>
              </w:rPr>
              <w:t>?</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Pr="000C50C6" w:rsidRDefault="00E603B1" w:rsidP="00E603B1">
            <w:pPr>
              <w:pStyle w:val="1"/>
              <w:numPr>
                <w:ilvl w:val="0"/>
                <w:numId w:val="0"/>
              </w:numPr>
              <w:ind w:left="209"/>
              <w:rPr>
                <w:szCs w:val="24"/>
                <w:rtl/>
              </w:rPr>
            </w:pPr>
            <w:r>
              <w:rPr>
                <w:rFonts w:hint="cs"/>
                <w:szCs w:val="24"/>
                <w:rtl/>
              </w:rPr>
              <w:t>סעיפים 11.3, 11.5 להסכם</w:t>
            </w:r>
          </w:p>
        </w:tc>
        <w:tc>
          <w:tcPr>
            <w:tcW w:w="708" w:type="dxa"/>
            <w:vMerge w:val="restart"/>
            <w:tcBorders>
              <w:left w:val="single" w:sz="4" w:space="0" w:color="auto"/>
              <w:right w:val="single" w:sz="4" w:space="0" w:color="auto"/>
            </w:tcBorders>
          </w:tcPr>
          <w:p w:rsidR="00E603B1" w:rsidRPr="000C50C6"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FA082E">
            <w:pPr>
              <w:pStyle w:val="NormalE"/>
              <w:tabs>
                <w:tab w:val="right" w:pos="6378"/>
              </w:tabs>
              <w:rPr>
                <w:szCs w:val="24"/>
                <w:rtl/>
              </w:rPr>
            </w:pPr>
            <w:r>
              <w:rPr>
                <w:rFonts w:hint="cs"/>
                <w:szCs w:val="24"/>
                <w:rtl/>
              </w:rPr>
              <w:t xml:space="preserve">על הזוכה לדווח באופן מידי על כל נזק שנגרם למוצר. לעניין סעיף זה </w:t>
            </w:r>
            <w:r>
              <w:rPr>
                <w:szCs w:val="24"/>
                <w:rtl/>
              </w:rPr>
              <w:t>-</w:t>
            </w:r>
            <w:r>
              <w:rPr>
                <w:rFonts w:hint="cs"/>
                <w:szCs w:val="24"/>
                <w:rtl/>
              </w:rPr>
              <w:t xml:space="preserve"> נזק הוא כל פגיעה במעטפה אשר עלולה לגרום לאי הגעתה לנמען. במקרה של מחלוקת שיקול הדעת וההכרעה הסופית תהיה של המזמין.</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c>
          <w:tcPr>
            <w:tcW w:w="708" w:type="dxa"/>
            <w:vMerge/>
            <w:tcBorders>
              <w:left w:val="single" w:sz="4" w:space="0" w:color="auto"/>
              <w:bottom w:val="single" w:sz="4" w:space="0" w:color="auto"/>
              <w:right w:val="single" w:sz="4" w:space="0" w:color="auto"/>
            </w:tcBorders>
          </w:tcPr>
          <w:p w:rsidR="00E603B1" w:rsidRPr="000C50C6" w:rsidRDefault="00E603B1" w:rsidP="00CE48FC">
            <w:pPr>
              <w:pStyle w:val="1"/>
              <w:numPr>
                <w:ilvl w:val="0"/>
                <w:numId w:val="0"/>
              </w:numPr>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0972FD">
            <w:pPr>
              <w:pStyle w:val="NormalE"/>
              <w:tabs>
                <w:tab w:val="right" w:pos="6378"/>
              </w:tabs>
              <w:rPr>
                <w:szCs w:val="24"/>
                <w:rtl/>
              </w:rPr>
            </w:pPr>
            <w:r w:rsidRPr="001B43AE">
              <w:rPr>
                <w:rFonts w:hint="cs"/>
                <w:szCs w:val="24"/>
                <w:rtl/>
              </w:rPr>
              <w:t>אודה על קבלת הסבר ופירוט לגבי אופן הדיווח?</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11.7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40497B">
            <w:pPr>
              <w:pStyle w:val="NormalE"/>
              <w:tabs>
                <w:tab w:val="right" w:pos="6378"/>
              </w:tabs>
              <w:rPr>
                <w:szCs w:val="24"/>
                <w:rtl/>
              </w:rPr>
            </w:pPr>
            <w:r>
              <w:rPr>
                <w:rFonts w:hint="cs"/>
                <w:szCs w:val="24"/>
                <w:rtl/>
              </w:rPr>
              <w:t xml:space="preserve">מופנה למפרט טכני  6.5 </w:t>
            </w:r>
          </w:p>
          <w:p w:rsidR="00E603B1" w:rsidRDefault="00E603B1" w:rsidP="007A644C">
            <w:pPr>
              <w:autoSpaceDE w:val="0"/>
              <w:autoSpaceDN w:val="0"/>
              <w:adjustRightInd w:val="0"/>
              <w:spacing w:before="0" w:after="0" w:line="240" w:lineRule="auto"/>
              <w:rPr>
                <w:rFonts w:asciiTheme="minorHAnsi" w:hAnsiTheme="minorHAnsi"/>
                <w:rtl/>
              </w:rPr>
            </w:pPr>
            <w:r>
              <w:rPr>
                <w:rFonts w:ascii="David" w:hint="cs"/>
                <w:rtl/>
              </w:rPr>
              <w:t>פירוט</w:t>
            </w:r>
            <w:r>
              <w:rPr>
                <w:rFonts w:ascii="David"/>
              </w:rPr>
              <w:t xml:space="preserve"> </w:t>
            </w:r>
            <w:r>
              <w:rPr>
                <w:rFonts w:ascii="David" w:hint="cs"/>
                <w:rtl/>
              </w:rPr>
              <w:t>כמויות</w:t>
            </w:r>
            <w:r>
              <w:rPr>
                <w:rFonts w:ascii="David"/>
              </w:rPr>
              <w:t xml:space="preserve"> </w:t>
            </w:r>
            <w:r>
              <w:rPr>
                <w:rFonts w:ascii="David" w:hint="cs"/>
                <w:rtl/>
              </w:rPr>
              <w:t>ואזורי דיוור</w:t>
            </w:r>
            <w:r>
              <w:rPr>
                <w:rFonts w:ascii="David"/>
              </w:rPr>
              <w:t xml:space="preserve"> / </w:t>
            </w:r>
            <w:r>
              <w:rPr>
                <w:rFonts w:ascii="David" w:hint="cs"/>
                <w:rtl/>
              </w:rPr>
              <w:t>חלוקה</w:t>
            </w:r>
            <w:r>
              <w:rPr>
                <w:rFonts w:ascii="David"/>
              </w:rPr>
              <w:t xml:space="preserve"> </w:t>
            </w:r>
            <w:r>
              <w:rPr>
                <w:rFonts w:ascii="David" w:hint="cs"/>
                <w:rtl/>
              </w:rPr>
              <w:t>כפי</w:t>
            </w:r>
            <w:r>
              <w:rPr>
                <w:rFonts w:ascii="David"/>
              </w:rPr>
              <w:t xml:space="preserve"> </w:t>
            </w:r>
            <w:r>
              <w:rPr>
                <w:rFonts w:ascii="David" w:hint="cs"/>
                <w:rtl/>
              </w:rPr>
              <w:t>שבוצעו</w:t>
            </w:r>
            <w:r>
              <w:rPr>
                <w:rFonts w:ascii="David"/>
              </w:rPr>
              <w:t xml:space="preserve"> </w:t>
            </w:r>
            <w:r>
              <w:rPr>
                <w:rFonts w:ascii="David" w:hint="cs"/>
                <w:rtl/>
              </w:rPr>
              <w:t>בפועל</w:t>
            </w:r>
            <w:r>
              <w:rPr>
                <w:rFonts w:ascii="David"/>
              </w:rPr>
              <w:t xml:space="preserve"> </w:t>
            </w:r>
            <w:r>
              <w:rPr>
                <w:rFonts w:ascii="David" w:hint="cs"/>
                <w:rtl/>
              </w:rPr>
              <w:t>בכל</w:t>
            </w:r>
            <w:r>
              <w:rPr>
                <w:rFonts w:ascii="David"/>
              </w:rPr>
              <w:t xml:space="preserve"> </w:t>
            </w:r>
            <w:r w:rsidR="007A644C">
              <w:rPr>
                <w:rFonts w:ascii="David" w:hint="cs"/>
                <w:rtl/>
              </w:rPr>
              <w:t>פעולת</w:t>
            </w:r>
            <w:r>
              <w:rPr>
                <w:rFonts w:ascii="David"/>
              </w:rPr>
              <w:t xml:space="preserve"> </w:t>
            </w:r>
            <w:r>
              <w:rPr>
                <w:rFonts w:ascii="David" w:hint="cs"/>
                <w:rtl/>
              </w:rPr>
              <w:t>הדיוור</w:t>
            </w:r>
            <w:r w:rsidR="007A644C">
              <w:rPr>
                <w:rFonts w:ascii="David" w:hint="cs"/>
                <w:rtl/>
              </w:rPr>
              <w:t xml:space="preserve"> (בשוטף - אחת לחודש עבור דיוור התלושים וכן פעולות דיוור נוספות שיבצע הקבלן עבור המזמין)</w:t>
            </w:r>
            <w:r>
              <w:rPr>
                <w:rFonts w:asciiTheme="minorHAnsi" w:hAnsiTheme="minorHAnsi" w:hint="cs"/>
                <w:rtl/>
              </w:rPr>
              <w:t>.</w:t>
            </w:r>
          </w:p>
          <w:p w:rsidR="00E603B1" w:rsidRPr="008E11A9" w:rsidRDefault="00E603B1" w:rsidP="00FA082E">
            <w:pPr>
              <w:autoSpaceDE w:val="0"/>
              <w:autoSpaceDN w:val="0"/>
              <w:adjustRightInd w:val="0"/>
              <w:spacing w:before="0" w:after="0" w:line="240" w:lineRule="auto"/>
              <w:rPr>
                <w:rFonts w:asciiTheme="minorHAnsi" w:hAnsiTheme="minorHAnsi"/>
                <w:rtl/>
              </w:rPr>
            </w:pPr>
            <w:r>
              <w:rPr>
                <w:rFonts w:asciiTheme="minorHAnsi" w:hAnsiTheme="minorHAnsi" w:hint="cs"/>
                <w:rtl/>
              </w:rPr>
              <w:t xml:space="preserve">כמו כן, </w:t>
            </w:r>
            <w:r>
              <w:rPr>
                <w:rFonts w:hint="cs"/>
                <w:rtl/>
              </w:rPr>
              <w:t>נדרש פירוט תהליך ואופן  הבקרה על עבודת הדוורים אחת לחודש.</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Default="00E603B1" w:rsidP="0040497B">
            <w:pPr>
              <w:pStyle w:val="NormalE"/>
              <w:tabs>
                <w:tab w:val="right" w:pos="6378"/>
              </w:tabs>
              <w:rPr>
                <w:szCs w:val="24"/>
                <w:rtl/>
              </w:rPr>
            </w:pPr>
            <w:r>
              <w:rPr>
                <w:rFonts w:hint="cs"/>
                <w:szCs w:val="24"/>
                <w:rtl/>
              </w:rPr>
              <w:t xml:space="preserve">הפרקטיקה הנוהגת היא כי חתימת העובדים על התחייבות לשמירת סודיות </w:t>
            </w:r>
            <w:r>
              <w:rPr>
                <w:rFonts w:hint="cs"/>
                <w:szCs w:val="24"/>
                <w:rtl/>
              </w:rPr>
              <w:lastRenderedPageBreak/>
              <w:t>הינה כלפי הקבלן, והקבלן הוא שחותם מול המזמין, באופן זה מכוסה הנושא גם במקרה של חילופי עובדים.</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lastRenderedPageBreak/>
              <w:t>ש.</w:t>
            </w:r>
          </w:p>
        </w:tc>
        <w:tc>
          <w:tcPr>
            <w:tcW w:w="1418" w:type="dxa"/>
            <w:vMerge w:val="restart"/>
            <w:tcBorders>
              <w:left w:val="single" w:sz="4" w:space="0" w:color="auto"/>
              <w:right w:val="single" w:sz="4" w:space="0" w:color="auto"/>
            </w:tcBorders>
          </w:tcPr>
          <w:p w:rsidR="00E603B1" w:rsidRDefault="007A644C" w:rsidP="00E603B1">
            <w:pPr>
              <w:pStyle w:val="1"/>
              <w:numPr>
                <w:ilvl w:val="0"/>
                <w:numId w:val="0"/>
              </w:numPr>
              <w:ind w:left="209"/>
              <w:rPr>
                <w:szCs w:val="24"/>
                <w:rtl/>
              </w:rPr>
            </w:pPr>
            <w:r>
              <w:rPr>
                <w:rFonts w:hint="cs"/>
                <w:szCs w:val="24"/>
                <w:rtl/>
              </w:rPr>
              <w:t xml:space="preserve">סעיף כללי </w:t>
            </w:r>
            <w:r>
              <w:rPr>
                <w:rFonts w:hint="cs"/>
                <w:szCs w:val="24"/>
                <w:rtl/>
              </w:rPr>
              <w:lastRenderedPageBreak/>
              <w:t>9.4</w:t>
            </w:r>
            <w:r w:rsidR="00E603B1">
              <w:rPr>
                <w:rFonts w:hint="cs"/>
                <w:szCs w:val="24"/>
                <w:rtl/>
              </w:rPr>
              <w:t>, סעיף 6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F869EE" w:rsidRDefault="00E603B1" w:rsidP="005C5D22">
            <w:pPr>
              <w:pStyle w:val="NormalE"/>
              <w:tabs>
                <w:tab w:val="right" w:pos="6378"/>
              </w:tabs>
              <w:rPr>
                <w:szCs w:val="24"/>
                <w:rtl/>
              </w:rPr>
            </w:pPr>
            <w:r w:rsidRPr="00F869EE">
              <w:rPr>
                <w:rFonts w:hint="cs"/>
                <w:szCs w:val="24"/>
                <w:rtl/>
              </w:rPr>
              <w:lastRenderedPageBreak/>
              <w:t xml:space="preserve">הזוכה יידרש לחתום על התחייבות </w:t>
            </w:r>
            <w:r w:rsidR="007A644C" w:rsidRPr="00F869EE">
              <w:rPr>
                <w:rFonts w:hint="cs"/>
                <w:szCs w:val="24"/>
                <w:rtl/>
              </w:rPr>
              <w:t xml:space="preserve">להעדר ניגוד עניינים והתחייבות </w:t>
            </w:r>
            <w:r w:rsidRPr="00F869EE">
              <w:rPr>
                <w:rFonts w:hint="cs"/>
                <w:szCs w:val="24"/>
                <w:rtl/>
              </w:rPr>
              <w:t>לשמירת סודיות</w:t>
            </w:r>
            <w:r w:rsidR="007A644C" w:rsidRPr="00F869EE">
              <w:rPr>
                <w:rFonts w:hint="cs"/>
                <w:szCs w:val="24"/>
                <w:rtl/>
              </w:rPr>
              <w:t xml:space="preserve"> כאמור בסעיפים </w:t>
            </w:r>
            <w:r w:rsidR="005C5D22" w:rsidRPr="00F869EE">
              <w:rPr>
                <w:rFonts w:hint="cs"/>
                <w:szCs w:val="24"/>
                <w:rtl/>
              </w:rPr>
              <w:t>7 ו-8 למסמכי המכרז</w:t>
            </w:r>
            <w:r w:rsidRPr="00F869EE">
              <w:rPr>
                <w:rFonts w:hint="cs"/>
                <w:szCs w:val="24"/>
                <w:rtl/>
              </w:rPr>
              <w:t xml:space="preserve">. המזמין </w:t>
            </w:r>
            <w:r w:rsidR="005C5D22" w:rsidRPr="00F869EE">
              <w:rPr>
                <w:rFonts w:hint="cs"/>
                <w:szCs w:val="24"/>
                <w:rtl/>
              </w:rPr>
              <w:t xml:space="preserve">רשאי לדרוש מהזוכה </w:t>
            </w:r>
            <w:r w:rsidRPr="00F869EE">
              <w:rPr>
                <w:rFonts w:hint="cs"/>
                <w:szCs w:val="24"/>
                <w:rtl/>
              </w:rPr>
              <w:t xml:space="preserve">במהלך תקופת ההתקשרות </w:t>
            </w:r>
            <w:r w:rsidR="005C5D22" w:rsidRPr="00F869EE">
              <w:rPr>
                <w:rFonts w:hint="cs"/>
                <w:szCs w:val="24"/>
                <w:rtl/>
              </w:rPr>
              <w:t xml:space="preserve">כי </w:t>
            </w:r>
            <w:r w:rsidRPr="00F869EE">
              <w:rPr>
                <w:rFonts w:hint="cs"/>
                <w:szCs w:val="24"/>
                <w:rtl/>
              </w:rPr>
              <w:t xml:space="preserve">יצרף </w:t>
            </w:r>
            <w:r w:rsidR="005C5D22" w:rsidRPr="00F869EE">
              <w:rPr>
                <w:rFonts w:hint="cs"/>
                <w:szCs w:val="24"/>
                <w:rtl/>
              </w:rPr>
              <w:t>התחייבות להעדר ניגוד עניינים ו</w:t>
            </w:r>
            <w:r w:rsidRPr="00F869EE">
              <w:rPr>
                <w:rFonts w:hint="cs"/>
                <w:szCs w:val="24"/>
                <w:rtl/>
              </w:rPr>
              <w:t>הצהרה</w:t>
            </w:r>
            <w:r w:rsidRPr="00F869EE">
              <w:rPr>
                <w:rFonts w:hint="cs"/>
                <w:caps/>
                <w:szCs w:val="24"/>
                <w:rtl/>
              </w:rPr>
              <w:t xml:space="preserve"> על שמירה על סודיות</w:t>
            </w:r>
            <w:r w:rsidRPr="00F869EE">
              <w:rPr>
                <w:rFonts w:hint="cs"/>
                <w:szCs w:val="24"/>
                <w:rtl/>
              </w:rPr>
              <w:t xml:space="preserve"> של כל אחד מעובדיו שייטלו חלק </w:t>
            </w:r>
            <w:r w:rsidRPr="00F869EE">
              <w:rPr>
                <w:caps/>
                <w:szCs w:val="24"/>
                <w:rtl/>
              </w:rPr>
              <w:t>במתן השירותים</w:t>
            </w:r>
            <w:r w:rsidR="005C5D22" w:rsidRPr="00F869EE">
              <w:rPr>
                <w:rFonts w:hint="cs"/>
                <w:caps/>
                <w:szCs w:val="24"/>
                <w:rtl/>
              </w:rPr>
              <w:t>, כאמור בסעיפים 6 ו-7 להסכם ההתקשרות</w:t>
            </w:r>
            <w:r w:rsidRPr="00F869EE">
              <w:rPr>
                <w:rFonts w:hint="cs"/>
                <w:caps/>
                <w:szCs w:val="24"/>
                <w:rtl/>
              </w:rPr>
              <w:t>.</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C12551">
            <w:pPr>
              <w:pStyle w:val="1"/>
              <w:numPr>
                <w:ilvl w:val="0"/>
                <w:numId w:val="0"/>
              </w:numPr>
              <w:ind w:left="769"/>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C12551">
            <w:pPr>
              <w:pStyle w:val="1"/>
              <w:numPr>
                <w:ilvl w:val="0"/>
                <w:numId w:val="0"/>
              </w:numPr>
              <w:ind w:left="769"/>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2551" w:rsidRDefault="00E603B1" w:rsidP="00A13FE6">
            <w:pPr>
              <w:pStyle w:val="NormalE"/>
              <w:tabs>
                <w:tab w:val="right" w:pos="6378"/>
              </w:tabs>
              <w:rPr>
                <w:szCs w:val="24"/>
                <w:rtl/>
              </w:rPr>
            </w:pPr>
            <w:r w:rsidRPr="00C12551">
              <w:rPr>
                <w:rFonts w:hint="cs"/>
                <w:szCs w:val="24"/>
                <w:rtl/>
              </w:rPr>
              <w:t>מבוקש להבהיר, כי במקרה של דואר חוזר</w:t>
            </w:r>
            <w:r>
              <w:rPr>
                <w:rFonts w:hint="cs"/>
                <w:szCs w:val="24"/>
                <w:rtl/>
              </w:rPr>
              <w:t xml:space="preserve"> שהופץ על ידי בעל ההיתר ולא על ידי דואר ישראל, לא ניתן להחזיר לת.ד. של דואר ישראל.</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9.4 ל מפרט טכני</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E562BF" w:rsidRDefault="009D71B4" w:rsidP="00A13FE6">
            <w:pPr>
              <w:pStyle w:val="NormalE"/>
              <w:tabs>
                <w:tab w:val="right" w:pos="6378"/>
              </w:tabs>
              <w:rPr>
                <w:szCs w:val="24"/>
                <w:rtl/>
              </w:rPr>
            </w:pPr>
            <w:r w:rsidRPr="00E562BF">
              <w:rPr>
                <w:rFonts w:hint="cs"/>
                <w:szCs w:val="24"/>
                <w:rtl/>
              </w:rPr>
              <w:t>אין שינוי במסמכי המכרז. על הקבלן להשיב דואר שלא חולק לכתובת הדואר החוזר המצוינת על גבי המעטפה.</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AB3B9D">
              <w:rPr>
                <w:rFonts w:hint="cs"/>
                <w:szCs w:val="24"/>
                <w:rtl/>
              </w:rPr>
              <w:t>מבוקש כי הקבלן הוא שיחתום על הצהרה והתחייבות מול המזמין כאמור בסעיף, ויתחייב אף בשם העובדים מטעמו, החתומים כלפיו.</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7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9D71B4" w:rsidRDefault="009D71B4" w:rsidP="00A13FE6">
            <w:pPr>
              <w:pStyle w:val="NormalE"/>
              <w:tabs>
                <w:tab w:val="right" w:pos="6378"/>
              </w:tabs>
              <w:rPr>
                <w:szCs w:val="24"/>
                <w:rtl/>
              </w:rPr>
            </w:pPr>
            <w:r w:rsidRPr="009D71B4">
              <w:rPr>
                <w:rFonts w:hint="cs"/>
                <w:szCs w:val="24"/>
                <w:rtl/>
              </w:rPr>
              <w:t>אין שינוי במסמכי המכרז. ראו תשובה לשאלה 7 לעיל.</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AB3B9D">
              <w:rPr>
                <w:rFonts w:hint="cs"/>
                <w:szCs w:val="24"/>
                <w:rtl/>
              </w:rPr>
              <w:t>מבוקש כי יובהר כי מדובר בנזקים ישירים בלבד ולאחר הוכחת נזק.</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9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9D71B4" w:rsidP="00A13FE6">
            <w:pPr>
              <w:pStyle w:val="NormalE"/>
              <w:tabs>
                <w:tab w:val="right" w:pos="6378"/>
              </w:tabs>
              <w:rPr>
                <w:szCs w:val="24"/>
                <w:highlight w:val="yellow"/>
                <w:rtl/>
              </w:rPr>
            </w:pPr>
            <w:r w:rsidRPr="00E562BF">
              <w:rPr>
                <w:rFonts w:hint="cs"/>
                <w:szCs w:val="24"/>
                <w:rtl/>
              </w:rPr>
              <w:t>אין שינוי במסמכי המכרז.</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A66EF9">
              <w:rPr>
                <w:rFonts w:hint="cs"/>
                <w:szCs w:val="24"/>
                <w:rtl/>
              </w:rPr>
              <w:t>מבוקש להחריג מצבים בהם הקבלן לא עמד בהתחיבויותיו כתוצאה מסיבות שאינן תלויות בו.</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12.1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E562BF" w:rsidRDefault="009D71B4" w:rsidP="00A13FE6">
            <w:pPr>
              <w:pStyle w:val="NormalE"/>
              <w:tabs>
                <w:tab w:val="right" w:pos="6378"/>
              </w:tabs>
              <w:rPr>
                <w:szCs w:val="24"/>
                <w:rtl/>
              </w:rPr>
            </w:pPr>
            <w:r w:rsidRPr="00E562BF">
              <w:rPr>
                <w:rFonts w:hint="cs"/>
                <w:szCs w:val="24"/>
                <w:rtl/>
              </w:rPr>
              <w:t>אין שינוי במסמכי המכר</w:t>
            </w:r>
            <w:r w:rsidR="00656C20" w:rsidRPr="00E562BF">
              <w:rPr>
                <w:rFonts w:hint="cs"/>
                <w:szCs w:val="24"/>
                <w:rtl/>
              </w:rPr>
              <w:t>ז.</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7E62B2">
              <w:rPr>
                <w:rFonts w:hint="cs"/>
                <w:szCs w:val="24"/>
                <w:rtl/>
              </w:rPr>
              <w:t>מבוקש כי יצויין כי אחריות הקבלן-אחריות על פי דין, כי הקבלן יהיה אחראי לנזקים ישירים, אשר הוכח כי נגרמו כתוצאה מרשלנות/מחדל של הקבלן.</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13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A64720" w:rsidP="00A13FE6">
            <w:pPr>
              <w:pStyle w:val="NormalE"/>
              <w:tabs>
                <w:tab w:val="right" w:pos="6378"/>
              </w:tabs>
              <w:rPr>
                <w:szCs w:val="24"/>
                <w:highlight w:val="yellow"/>
                <w:rtl/>
              </w:rPr>
            </w:pPr>
            <w:r w:rsidRPr="00E562BF">
              <w:rPr>
                <w:rFonts w:hint="cs"/>
                <w:szCs w:val="24"/>
                <w:rtl/>
              </w:rPr>
              <w:t>אין שינוי במסמכי המכרז.</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4C39FB">
              <w:rPr>
                <w:rFonts w:hint="cs"/>
                <w:szCs w:val="24"/>
                <w:rtl/>
              </w:rPr>
              <w:t>מבוקש כי חילוט הערבות יבוצע לאחר מתן התראה על כך לקבלן ולאחר מתן אפשרות לתקן את ההפרה.</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7A0619">
            <w:pPr>
              <w:pStyle w:val="1"/>
              <w:numPr>
                <w:ilvl w:val="0"/>
                <w:numId w:val="0"/>
              </w:numPr>
              <w:ind w:left="209"/>
              <w:rPr>
                <w:szCs w:val="24"/>
                <w:rtl/>
              </w:rPr>
            </w:pPr>
            <w:r>
              <w:rPr>
                <w:rFonts w:hint="cs"/>
                <w:szCs w:val="24"/>
                <w:rtl/>
              </w:rPr>
              <w:t xml:space="preserve">סעיף </w:t>
            </w:r>
            <w:r w:rsidR="007A0619">
              <w:rPr>
                <w:rFonts w:hint="cs"/>
                <w:szCs w:val="24"/>
                <w:rtl/>
              </w:rPr>
              <w:t>18</w:t>
            </w:r>
            <w:r>
              <w:rPr>
                <w:rFonts w:hint="cs"/>
                <w:szCs w:val="24"/>
                <w:rtl/>
              </w:rPr>
              <w:t xml:space="preserve">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562BF" w:rsidP="00A13FE6">
            <w:pPr>
              <w:pStyle w:val="NormalE"/>
              <w:tabs>
                <w:tab w:val="right" w:pos="6378"/>
              </w:tabs>
              <w:rPr>
                <w:szCs w:val="24"/>
                <w:highlight w:val="yellow"/>
                <w:rtl/>
              </w:rPr>
            </w:pPr>
            <w:r w:rsidRPr="00E562BF">
              <w:rPr>
                <w:rFonts w:hint="cs"/>
                <w:szCs w:val="24"/>
                <w:rtl/>
              </w:rPr>
              <w:t>המזמין יודיע לקבלן על כוונתו לחלט את הערבות וייתן לו שהות להעלות את טענותיו בפניו.</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4C39FB">
              <w:rPr>
                <w:rFonts w:hint="cs"/>
                <w:szCs w:val="24"/>
                <w:rtl/>
              </w:rPr>
              <w:t>סיום ההסכם על ידי המזמין בלבד-חד צדדי. מבוקשת הדדיות כך שגם לקבלן תשמר הזכות להביא את ההסכם לידי סיום.</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20 להסכם</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E562BF" w:rsidRDefault="00E562BF" w:rsidP="00A13FE6">
            <w:pPr>
              <w:pStyle w:val="NormalE"/>
              <w:tabs>
                <w:tab w:val="right" w:pos="6378"/>
              </w:tabs>
              <w:rPr>
                <w:szCs w:val="24"/>
                <w:rtl/>
              </w:rPr>
            </w:pPr>
            <w:r>
              <w:rPr>
                <w:rFonts w:hint="cs"/>
                <w:szCs w:val="24"/>
                <w:rtl/>
              </w:rPr>
              <w:t>אין שינוי במסמכי המכרז.</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E603B1" w:rsidP="00A13FE6">
            <w:pPr>
              <w:pStyle w:val="NormalE"/>
              <w:tabs>
                <w:tab w:val="right" w:pos="6378"/>
              </w:tabs>
              <w:rPr>
                <w:szCs w:val="24"/>
                <w:highlight w:val="yellow"/>
                <w:rtl/>
              </w:rPr>
            </w:pPr>
            <w:r w:rsidRPr="006846FD">
              <w:rPr>
                <w:rFonts w:hint="cs"/>
                <w:szCs w:val="24"/>
                <w:rtl/>
              </w:rPr>
              <w:t>מכיוו</w:t>
            </w:r>
            <w:r w:rsidRPr="006846FD">
              <w:rPr>
                <w:rFonts w:hint="eastAsia"/>
                <w:szCs w:val="24"/>
                <w:rtl/>
              </w:rPr>
              <w:t>ן</w:t>
            </w:r>
            <w:r w:rsidRPr="006846FD">
              <w:rPr>
                <w:rFonts w:hint="cs"/>
                <w:szCs w:val="24"/>
                <w:rtl/>
              </w:rPr>
              <w:t xml:space="preserve"> שכמות הדוור משתנה בין הפקה להפקה האם אפשר להתייחס  להיקף השנתי שיעמוד על כ 2,000,000 בממוצע לשנה בין השנים 2012-2015 כפי שמופיע בעמוד 11 לדפי המכרז?</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3.4 למכרז</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A13FE6" w:rsidRDefault="004350BF" w:rsidP="004350BF">
            <w:pPr>
              <w:pStyle w:val="NormalE"/>
              <w:tabs>
                <w:tab w:val="right" w:pos="6378"/>
              </w:tabs>
              <w:rPr>
                <w:szCs w:val="24"/>
                <w:highlight w:val="yellow"/>
                <w:rtl/>
              </w:rPr>
            </w:pPr>
            <w:r>
              <w:rPr>
                <w:rFonts w:hint="cs"/>
                <w:szCs w:val="24"/>
                <w:rtl/>
              </w:rPr>
              <w:t>סעיף 3.4 למסמכי המכרז ישונה . ראו הנוסח המצורף בסעיף א למסמך זה.</w:t>
            </w:r>
            <w:r w:rsidR="00E603B1" w:rsidRPr="005A714F">
              <w:rPr>
                <w:rFonts w:hint="cs"/>
                <w:szCs w:val="24"/>
                <w:rtl/>
              </w:rPr>
              <w:t xml:space="preserve"> </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right w:val="single" w:sz="4" w:space="0" w:color="auto"/>
            </w:tcBorders>
          </w:tcPr>
          <w:p w:rsidR="00E603B1" w:rsidRDefault="00E603B1" w:rsidP="00FA082E">
            <w:pPr>
              <w:pStyle w:val="NormalE"/>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5A714F" w:rsidRDefault="00E603B1" w:rsidP="005A714F">
            <w:pPr>
              <w:pStyle w:val="NormalE"/>
              <w:tabs>
                <w:tab w:val="right" w:pos="6378"/>
              </w:tabs>
              <w:rPr>
                <w:szCs w:val="24"/>
                <w:highlight w:val="yellow"/>
                <w:rtl/>
              </w:rPr>
            </w:pPr>
            <w:r w:rsidRPr="00983102">
              <w:rPr>
                <w:rFonts w:hint="cs"/>
                <w:szCs w:val="24"/>
                <w:rtl/>
              </w:rPr>
              <w:t>האם אפשרי שיהיו לקוחות שונים בי</w:t>
            </w:r>
            <w:r w:rsidR="00E562BF">
              <w:rPr>
                <w:rFonts w:hint="cs"/>
                <w:szCs w:val="24"/>
                <w:rtl/>
              </w:rPr>
              <w:t xml:space="preserve">ן השנים 2012-2015 ויתקבל אישור </w:t>
            </w:r>
            <w:r w:rsidRPr="00983102">
              <w:rPr>
                <w:rFonts w:hint="cs"/>
                <w:szCs w:val="24"/>
                <w:rtl/>
              </w:rPr>
              <w:t>המלצה מכל אחד מהם?</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ש.</w:t>
            </w:r>
          </w:p>
        </w:tc>
        <w:tc>
          <w:tcPr>
            <w:tcW w:w="1418" w:type="dxa"/>
            <w:vMerge w:val="restart"/>
            <w:tcBorders>
              <w:left w:val="single" w:sz="4" w:space="0" w:color="auto"/>
              <w:right w:val="single" w:sz="4" w:space="0" w:color="auto"/>
            </w:tcBorders>
          </w:tcPr>
          <w:p w:rsidR="00E603B1" w:rsidRDefault="00E603B1" w:rsidP="00E603B1">
            <w:pPr>
              <w:pStyle w:val="1"/>
              <w:numPr>
                <w:ilvl w:val="0"/>
                <w:numId w:val="0"/>
              </w:numPr>
              <w:ind w:left="209"/>
              <w:rPr>
                <w:szCs w:val="24"/>
                <w:rtl/>
              </w:rPr>
            </w:pPr>
            <w:r>
              <w:rPr>
                <w:rFonts w:hint="cs"/>
                <w:szCs w:val="24"/>
                <w:rtl/>
              </w:rPr>
              <w:t>סעיף 3.4 למכרז</w:t>
            </w:r>
          </w:p>
        </w:tc>
        <w:tc>
          <w:tcPr>
            <w:tcW w:w="708" w:type="dxa"/>
            <w:vMerge w:val="restart"/>
            <w:tcBorders>
              <w:left w:val="single" w:sz="4" w:space="0" w:color="auto"/>
              <w:right w:val="single" w:sz="4" w:space="0" w:color="auto"/>
            </w:tcBorders>
          </w:tcPr>
          <w:p w:rsidR="00E603B1" w:rsidRDefault="00E603B1" w:rsidP="00E603B1">
            <w:pPr>
              <w:pStyle w:val="1"/>
              <w:rPr>
                <w:szCs w:val="24"/>
                <w:rtl/>
              </w:rPr>
            </w:pPr>
          </w:p>
        </w:tc>
      </w:tr>
      <w:tr w:rsidR="00E603B1" w:rsidRPr="00630F8C"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E562BF" w:rsidRDefault="00E562BF" w:rsidP="005A714F">
            <w:pPr>
              <w:pStyle w:val="NormalE"/>
              <w:tabs>
                <w:tab w:val="right" w:pos="6378"/>
              </w:tabs>
              <w:rPr>
                <w:szCs w:val="24"/>
                <w:rtl/>
              </w:rPr>
            </w:pPr>
            <w:r w:rsidRPr="00E562BF">
              <w:rPr>
                <w:rFonts w:hint="cs"/>
                <w:szCs w:val="24"/>
                <w:rtl/>
              </w:rPr>
              <w:t xml:space="preserve">ניתן לצרף ממליצים שונים שכל אחד מהם עומד בדרישות תנאי הסף. </w:t>
            </w:r>
          </w:p>
        </w:tc>
        <w:tc>
          <w:tcPr>
            <w:tcW w:w="567" w:type="dxa"/>
            <w:tcBorders>
              <w:top w:val="single" w:sz="4" w:space="0" w:color="auto"/>
              <w:left w:val="single" w:sz="4" w:space="0" w:color="auto"/>
              <w:bottom w:val="single" w:sz="4" w:space="0" w:color="auto"/>
              <w:right w:val="single" w:sz="4" w:space="0" w:color="auto"/>
            </w:tcBorders>
          </w:tcPr>
          <w:p w:rsidR="00E603B1" w:rsidRDefault="00E603B1" w:rsidP="00FA082E">
            <w:pPr>
              <w:pStyle w:val="NormalE"/>
              <w:rPr>
                <w:szCs w:val="24"/>
                <w:rtl/>
              </w:rPr>
            </w:pPr>
            <w:r>
              <w:rPr>
                <w:rFonts w:hint="cs"/>
                <w:szCs w:val="24"/>
                <w:rtl/>
              </w:rPr>
              <w:t>ת.</w:t>
            </w:r>
          </w:p>
        </w:tc>
        <w:tc>
          <w:tcPr>
            <w:tcW w:w="141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c>
          <w:tcPr>
            <w:tcW w:w="708" w:type="dxa"/>
            <w:vMerge/>
            <w:tcBorders>
              <w:left w:val="single" w:sz="4" w:space="0" w:color="auto"/>
              <w:bottom w:val="single" w:sz="4" w:space="0" w:color="auto"/>
              <w:right w:val="single" w:sz="4" w:space="0" w:color="auto"/>
            </w:tcBorders>
          </w:tcPr>
          <w:p w:rsidR="00E603B1" w:rsidRDefault="00E603B1" w:rsidP="00FA082E">
            <w:pPr>
              <w:pStyle w:val="NormalE"/>
              <w:rPr>
                <w:szCs w:val="24"/>
                <w:rtl/>
              </w:rPr>
            </w:pPr>
          </w:p>
        </w:tc>
      </w:tr>
    </w:tbl>
    <w:p w:rsidR="005A714F" w:rsidRDefault="005A714F" w:rsidP="004A69CF">
      <w:pPr>
        <w:tabs>
          <w:tab w:val="center" w:pos="3401"/>
          <w:tab w:val="center" w:pos="6803"/>
        </w:tabs>
        <w:spacing w:before="0" w:after="0" w:line="240" w:lineRule="auto"/>
        <w:jc w:val="left"/>
        <w:rPr>
          <w:rtl/>
        </w:rPr>
      </w:pPr>
    </w:p>
    <w:p w:rsidR="005A714F" w:rsidRDefault="005A714F" w:rsidP="004A69CF">
      <w:pPr>
        <w:tabs>
          <w:tab w:val="center" w:pos="3401"/>
          <w:tab w:val="center" w:pos="6803"/>
        </w:tabs>
        <w:spacing w:before="0" w:after="0" w:line="240" w:lineRule="auto"/>
        <w:jc w:val="left"/>
        <w:rPr>
          <w:rtl/>
        </w:rPr>
      </w:pPr>
    </w:p>
    <w:p w:rsidR="005A714F" w:rsidRDefault="005A714F" w:rsidP="004A69CF">
      <w:pPr>
        <w:tabs>
          <w:tab w:val="center" w:pos="3401"/>
          <w:tab w:val="center" w:pos="6803"/>
        </w:tabs>
        <w:spacing w:before="0" w:after="0" w:line="240" w:lineRule="auto"/>
        <w:jc w:val="left"/>
        <w:rPr>
          <w:rtl/>
        </w:rPr>
      </w:pPr>
    </w:p>
    <w:p w:rsidR="009E1775" w:rsidRDefault="009E1775" w:rsidP="004A69CF">
      <w:pPr>
        <w:tabs>
          <w:tab w:val="center" w:pos="3401"/>
          <w:tab w:val="center" w:pos="6803"/>
        </w:tabs>
        <w:spacing w:before="0" w:after="0" w:line="240" w:lineRule="auto"/>
        <w:jc w:val="left"/>
        <w:rPr>
          <w:rtl/>
        </w:rPr>
      </w:pPr>
      <w:r>
        <w:rPr>
          <w:rFonts w:hint="cs"/>
          <w:rtl/>
        </w:rPr>
        <w:tab/>
      </w:r>
      <w:r>
        <w:rPr>
          <w:rFonts w:hint="cs"/>
          <w:rtl/>
        </w:rPr>
        <w:tab/>
        <w:t>בברכה,</w:t>
      </w:r>
    </w:p>
    <w:p w:rsidR="009E1775" w:rsidRDefault="009E1775" w:rsidP="009E1775">
      <w:pPr>
        <w:tabs>
          <w:tab w:val="center" w:pos="3401"/>
          <w:tab w:val="center" w:pos="6803"/>
        </w:tabs>
        <w:spacing w:before="0" w:after="0" w:line="240" w:lineRule="auto"/>
        <w:jc w:val="left"/>
        <w:rPr>
          <w:rtl/>
        </w:rPr>
      </w:pPr>
    </w:p>
    <w:p w:rsidR="00D11326" w:rsidRDefault="003C6E83" w:rsidP="005D2B56">
      <w:pPr>
        <w:tabs>
          <w:tab w:val="center" w:pos="3401"/>
          <w:tab w:val="center" w:pos="6803"/>
        </w:tabs>
        <w:spacing w:before="0" w:after="0" w:line="240" w:lineRule="auto"/>
        <w:jc w:val="left"/>
        <w:rPr>
          <w:rtl/>
        </w:rPr>
      </w:pPr>
      <w:r>
        <w:rPr>
          <w:rtl/>
        </w:rPr>
        <w:tab/>
      </w:r>
      <w:r>
        <w:rPr>
          <w:rtl/>
        </w:rPr>
        <w:tab/>
      </w:r>
      <w:r>
        <w:rPr>
          <w:rtl/>
        </w:rPr>
        <w:br/>
      </w:r>
      <w:r>
        <w:rPr>
          <w:rtl/>
        </w:rPr>
        <w:tab/>
      </w:r>
      <w:r>
        <w:rPr>
          <w:rtl/>
        </w:rPr>
        <w:tab/>
      </w:r>
      <w:bookmarkStart w:id="4" w:name="OtherTo"/>
      <w:bookmarkEnd w:id="4"/>
      <w:r w:rsidR="00D11326">
        <w:rPr>
          <w:rtl/>
        </w:rPr>
        <w:t>עו''ד רוני מר - הלשכה המשפטית, משרד האוצר</w:t>
      </w:r>
    </w:p>
    <w:p w:rsidR="003C6E83" w:rsidRDefault="003C6E83" w:rsidP="005D2B56">
      <w:pPr>
        <w:tabs>
          <w:tab w:val="center" w:pos="3401"/>
          <w:tab w:val="center" w:pos="6803"/>
        </w:tabs>
        <w:spacing w:before="0" w:after="0" w:line="240" w:lineRule="auto"/>
        <w:jc w:val="left"/>
        <w:rPr>
          <w:rtl/>
        </w:rPr>
      </w:pPr>
      <w:r>
        <w:rPr>
          <w:rFonts w:hint="cs"/>
          <w:rtl/>
        </w:rPr>
        <w:t xml:space="preserve">                                                                                                                     </w:t>
      </w:r>
    </w:p>
    <w:p w:rsidR="0075539C" w:rsidRDefault="0075539C" w:rsidP="0075539C">
      <w:pPr>
        <w:bidi w:val="0"/>
        <w:spacing w:before="200" w:after="200" w:line="276" w:lineRule="auto"/>
        <w:jc w:val="left"/>
        <w:rPr>
          <w:rtl/>
        </w:rPr>
      </w:pPr>
    </w:p>
    <w:p w:rsidR="0075539C" w:rsidRDefault="0075539C" w:rsidP="0075539C">
      <w:pPr>
        <w:bidi w:val="0"/>
        <w:spacing w:before="200" w:after="200" w:line="276" w:lineRule="auto"/>
        <w:jc w:val="left"/>
        <w:rPr>
          <w:rtl/>
        </w:rPr>
      </w:pPr>
    </w:p>
    <w:p w:rsidR="0075539C" w:rsidRDefault="0075539C" w:rsidP="0075539C">
      <w:pPr>
        <w:bidi w:val="0"/>
        <w:spacing w:before="200" w:after="200" w:line="276" w:lineRule="auto"/>
        <w:jc w:val="left"/>
        <w:rPr>
          <w:rtl/>
        </w:rPr>
      </w:pPr>
    </w:p>
    <w:p w:rsidR="0075539C" w:rsidRDefault="0075539C" w:rsidP="0075539C">
      <w:pPr>
        <w:bidi w:val="0"/>
        <w:spacing w:before="200" w:after="200" w:line="276" w:lineRule="auto"/>
        <w:jc w:val="left"/>
        <w:rPr>
          <w:rtl/>
        </w:rPr>
      </w:pPr>
    </w:p>
    <w:p w:rsidR="0075539C" w:rsidRDefault="0075539C" w:rsidP="0075539C">
      <w:pPr>
        <w:bidi w:val="0"/>
        <w:spacing w:before="200" w:after="200" w:line="276" w:lineRule="auto"/>
        <w:jc w:val="left"/>
        <w:rPr>
          <w:rtl/>
        </w:rPr>
      </w:pPr>
    </w:p>
    <w:p w:rsidR="0075539C" w:rsidRDefault="0075539C" w:rsidP="0075539C">
      <w:pPr>
        <w:rPr>
          <w:rtl/>
        </w:rPr>
      </w:pPr>
    </w:p>
    <w:sectPr w:rsidR="0075539C" w:rsidSect="00083B33">
      <w:headerReference w:type="first" r:id="rId10"/>
      <w:pgSz w:w="11906" w:h="16838"/>
      <w:pgMar w:top="1440" w:right="1134" w:bottom="1701" w:left="1134" w:header="284" w:footer="127"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4E8" w:rsidRDefault="003254E8" w:rsidP="00A05A93">
      <w:pPr>
        <w:spacing w:before="0" w:after="0" w:line="240" w:lineRule="auto"/>
      </w:pPr>
      <w:r>
        <w:separator/>
      </w:r>
    </w:p>
  </w:endnote>
  <w:endnote w:type="continuationSeparator" w:id="0">
    <w:p w:rsidR="003254E8" w:rsidRDefault="003254E8" w:rsidP="00A05A9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4E8" w:rsidRDefault="003254E8" w:rsidP="00A05A93">
      <w:pPr>
        <w:spacing w:before="0" w:after="0" w:line="240" w:lineRule="auto"/>
      </w:pPr>
      <w:r>
        <w:separator/>
      </w:r>
    </w:p>
  </w:footnote>
  <w:footnote w:type="continuationSeparator" w:id="0">
    <w:p w:rsidR="003254E8" w:rsidRDefault="003254E8" w:rsidP="00A05A93">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184B" w:rsidRDefault="0083184B" w:rsidP="003F45D7">
    <w:pPr>
      <w:jc w:val="center"/>
      <w:rPr>
        <w:b/>
        <w:bCs/>
        <w:szCs w:val="40"/>
        <w:rtl/>
      </w:rPr>
    </w:pPr>
    <w:r>
      <w:rPr>
        <w:rFonts w:hint="cs"/>
        <w:noProof/>
        <w:sz w:val="40"/>
        <w:szCs w:val="40"/>
        <w:rtl/>
      </w:rPr>
      <w:drawing>
        <wp:inline distT="0" distB="0" distL="0" distR="0" wp14:anchorId="406EC446" wp14:editId="746C91EF">
          <wp:extent cx="373380" cy="405765"/>
          <wp:effectExtent l="0" t="0" r="7620" b="0"/>
          <wp:docPr id="4" name="תמונה 4"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380" cy="405765"/>
                  </a:xfrm>
                  <a:prstGeom prst="rect">
                    <a:avLst/>
                  </a:prstGeom>
                  <a:noFill/>
                  <a:ln>
                    <a:noFill/>
                  </a:ln>
                </pic:spPr>
              </pic:pic>
            </a:graphicData>
          </a:graphic>
        </wp:inline>
      </w:drawing>
    </w:r>
  </w:p>
  <w:p w:rsidR="0083184B" w:rsidRPr="004E119F" w:rsidRDefault="0083184B" w:rsidP="003F45D7">
    <w:pPr>
      <w:jc w:val="center"/>
      <w:rPr>
        <w:b/>
        <w:bCs/>
        <w:szCs w:val="32"/>
        <w:rtl/>
      </w:rPr>
    </w:pPr>
    <w:r w:rsidRPr="004E119F">
      <w:rPr>
        <w:b/>
        <w:bCs/>
        <w:szCs w:val="40"/>
        <w:rtl/>
      </w:rPr>
      <w:t>מדינת ישראל</w:t>
    </w:r>
  </w:p>
  <w:p w:rsidR="0083184B" w:rsidRDefault="0083184B" w:rsidP="003F45D7">
    <w:pPr>
      <w:pStyle w:val="ae"/>
      <w:bidi/>
      <w:rPr>
        <w:rFonts w:ascii="David" w:hAnsi="David" w:cs="David"/>
        <w:sz w:val="28"/>
        <w:szCs w:val="28"/>
        <w:rtl/>
        <w:lang w:eastAsia="en-US"/>
      </w:rPr>
    </w:pPr>
    <w:r>
      <w:rPr>
        <w:rFonts w:ascii="David" w:hAnsi="David" w:cs="David"/>
        <w:sz w:val="28"/>
        <w:szCs w:val="28"/>
        <w:rtl/>
        <w:lang w:eastAsia="en-US"/>
      </w:rPr>
      <w:t>מכרז פומבי</w:t>
    </w:r>
  </w:p>
  <w:p w:rsidR="0083184B" w:rsidRDefault="0083184B" w:rsidP="003F45D7">
    <w:pPr>
      <w:pStyle w:val="ae"/>
      <w:bidi/>
      <w:rPr>
        <w:rFonts w:ascii="David" w:hAnsi="David" w:cs="David"/>
        <w:sz w:val="28"/>
        <w:szCs w:val="28"/>
        <w:rtl/>
        <w:lang w:eastAsia="en-US"/>
      </w:rPr>
    </w:pPr>
    <w:r>
      <w:rPr>
        <w:rFonts w:ascii="David" w:hAnsi="David" w:cs="David"/>
        <w:sz w:val="28"/>
        <w:szCs w:val="28"/>
        <w:rtl/>
        <w:lang w:eastAsia="en-US"/>
      </w:rPr>
      <w:t xml:space="preserve">לאספקת שירותי </w:t>
    </w:r>
    <w:r>
      <w:rPr>
        <w:rFonts w:ascii="David" w:hAnsi="David" w:cs="David" w:hint="cs"/>
        <w:sz w:val="28"/>
        <w:szCs w:val="28"/>
        <w:rtl/>
        <w:lang w:eastAsia="en-US"/>
      </w:rPr>
      <w:t>הפצה ודיוור דואר כמותי</w:t>
    </w:r>
  </w:p>
  <w:p w:rsidR="0083184B" w:rsidRPr="00637BF2" w:rsidRDefault="0083184B" w:rsidP="003F45D7">
    <w:pPr>
      <w:pStyle w:val="ae"/>
      <w:bidi/>
      <w:rPr>
        <w:rFonts w:ascii="David" w:hAnsi="David" w:cs="David"/>
        <w:sz w:val="28"/>
        <w:szCs w:val="28"/>
        <w:lang w:eastAsia="en-US"/>
      </w:rPr>
    </w:pPr>
    <w:r>
      <w:rPr>
        <w:rFonts w:ascii="David" w:hAnsi="David" w:cs="David"/>
        <w:sz w:val="28"/>
        <w:szCs w:val="28"/>
        <w:rtl/>
        <w:lang w:eastAsia="en-US"/>
      </w:rPr>
      <w:t xml:space="preserve">מכרז מספר </w:t>
    </w:r>
    <w:r>
      <w:rPr>
        <w:rFonts w:ascii="David" w:hAnsi="David" w:cs="David" w:hint="cs"/>
        <w:sz w:val="28"/>
        <w:szCs w:val="28"/>
        <w:rtl/>
        <w:lang w:eastAsia="en-US"/>
      </w:rPr>
      <w:t>9/2013</w:t>
    </w:r>
  </w:p>
  <w:p w:rsidR="0083184B" w:rsidRPr="003F45D7" w:rsidRDefault="0083184B" w:rsidP="003F45D7">
    <w:pPr>
      <w:pStyle w:val="a8"/>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DC2FC92"/>
    <w:lvl w:ilvl="0">
      <w:start w:val="1"/>
      <w:numFmt w:val="decimal"/>
      <w:lvlText w:val="%1."/>
      <w:legacy w:legacy="1" w:legacySpace="0" w:legacyIndent="851"/>
      <w:lvlJc w:val="left"/>
      <w:pPr>
        <w:ind w:left="851" w:right="851" w:hanging="851"/>
      </w:pPr>
    </w:lvl>
    <w:lvl w:ilvl="1">
      <w:start w:val="1"/>
      <w:numFmt w:val="decimal"/>
      <w:lvlText w:val="%1.%2."/>
      <w:legacy w:legacy="1" w:legacySpace="0" w:legacyIndent="851"/>
      <w:lvlJc w:val="left"/>
      <w:pPr>
        <w:ind w:left="851" w:right="851" w:hanging="851"/>
      </w:pPr>
      <w:rPr>
        <w:rFonts w:cs="David"/>
        <w:b w:val="0"/>
        <w:bCs w:val="0"/>
        <w:sz w:val="24"/>
        <w:szCs w:val="24"/>
      </w:rPr>
    </w:lvl>
    <w:lvl w:ilvl="2">
      <w:start w:val="1"/>
      <w:numFmt w:val="decimal"/>
      <w:lvlText w:val="%1.%2.%3."/>
      <w:legacy w:legacy="1" w:legacySpace="0" w:legacyIndent="851"/>
      <w:lvlJc w:val="left"/>
      <w:pPr>
        <w:ind w:left="1702" w:right="1702" w:hanging="851"/>
      </w:pPr>
    </w:lvl>
    <w:lvl w:ilvl="3">
      <w:start w:val="1"/>
      <w:numFmt w:val="decimal"/>
      <w:lvlText w:val="%1.%2.%3.%4."/>
      <w:legacy w:legacy="1" w:legacySpace="0" w:legacyIndent="708"/>
      <w:lvlJc w:val="left"/>
      <w:pPr>
        <w:ind w:left="3261" w:right="3261" w:hanging="708"/>
      </w:pPr>
    </w:lvl>
    <w:lvl w:ilvl="4">
      <w:start w:val="1"/>
      <w:numFmt w:val="decimal"/>
      <w:lvlText w:val="%1.%2.%3.%4.%5."/>
      <w:legacy w:legacy="1" w:legacySpace="0" w:legacyIndent="708"/>
      <w:lvlJc w:val="left"/>
      <w:pPr>
        <w:ind w:left="3969" w:right="3969" w:hanging="708"/>
      </w:pPr>
    </w:lvl>
    <w:lvl w:ilvl="5">
      <w:start w:val="1"/>
      <w:numFmt w:val="decimal"/>
      <w:lvlText w:val="%1.%2.%3.%4.%5.%6."/>
      <w:legacy w:legacy="1" w:legacySpace="0" w:legacyIndent="708"/>
      <w:lvlJc w:val="left"/>
      <w:pPr>
        <w:ind w:left="4677" w:right="4677" w:hanging="708"/>
      </w:pPr>
    </w:lvl>
    <w:lvl w:ilvl="6">
      <w:start w:val="1"/>
      <w:numFmt w:val="decimal"/>
      <w:lvlText w:val="%1.%2.%3.%4.%5.%6.%7."/>
      <w:legacy w:legacy="1" w:legacySpace="0" w:legacyIndent="708"/>
      <w:lvlJc w:val="left"/>
      <w:pPr>
        <w:ind w:left="5385" w:right="5385" w:hanging="708"/>
      </w:pPr>
    </w:lvl>
    <w:lvl w:ilvl="7">
      <w:start w:val="1"/>
      <w:numFmt w:val="decimal"/>
      <w:lvlText w:val="%1.%2.%3.%4.%5.%6.%7.%8."/>
      <w:legacy w:legacy="1" w:legacySpace="0" w:legacyIndent="708"/>
      <w:lvlJc w:val="left"/>
      <w:pPr>
        <w:ind w:left="6093" w:right="6093" w:hanging="708"/>
      </w:pPr>
    </w:lvl>
    <w:lvl w:ilvl="8">
      <w:start w:val="1"/>
      <w:numFmt w:val="decimal"/>
      <w:lvlText w:val="%1.%2.%3.%4.%5.%6.%7.%8.%9."/>
      <w:legacy w:legacy="1" w:legacySpace="0" w:legacyIndent="708"/>
      <w:lvlJc w:val="left"/>
      <w:pPr>
        <w:ind w:left="6801" w:right="6801" w:hanging="708"/>
      </w:pPr>
    </w:lvl>
  </w:abstractNum>
  <w:abstractNum w:abstractNumId="1">
    <w:nsid w:val="063E1B84"/>
    <w:multiLevelType w:val="hybridMultilevel"/>
    <w:tmpl w:val="68D659AE"/>
    <w:lvl w:ilvl="0" w:tplc="3272871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46AB5908"/>
    <w:multiLevelType w:val="multilevel"/>
    <w:tmpl w:val="B470D88E"/>
    <w:lvl w:ilvl="0">
      <w:start w:val="1"/>
      <w:numFmt w:val="decimal"/>
      <w:lvlRestart w:val="0"/>
      <w:pStyle w:val="1"/>
      <w:lvlText w:val="%1."/>
      <w:lvlJc w:val="left"/>
      <w:pPr>
        <w:tabs>
          <w:tab w:val="num" w:pos="769"/>
        </w:tabs>
        <w:ind w:left="769" w:hanging="560"/>
      </w:pPr>
      <w:rPr>
        <w:rFonts w:hint="default"/>
        <w:sz w:val="24"/>
        <w:szCs w:val="24"/>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2"/>
  </w:num>
  <w:num w:numId="3">
    <w:abstractNumId w:val="3"/>
  </w:num>
  <w:num w:numId="4">
    <w:abstractNumId w:val="4"/>
  </w:num>
  <w:num w:numId="5">
    <w:abstractNumId w:val="1"/>
  </w:num>
  <w:num w:numId="6">
    <w:abstractNumId w:val="4"/>
  </w:num>
  <w:num w:numId="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B30"/>
    <w:rsid w:val="00014182"/>
    <w:rsid w:val="000214CA"/>
    <w:rsid w:val="000444A5"/>
    <w:rsid w:val="00045FE1"/>
    <w:rsid w:val="00047C97"/>
    <w:rsid w:val="00050177"/>
    <w:rsid w:val="000520B7"/>
    <w:rsid w:val="000568CE"/>
    <w:rsid w:val="00066383"/>
    <w:rsid w:val="000673B8"/>
    <w:rsid w:val="0008245C"/>
    <w:rsid w:val="00083B33"/>
    <w:rsid w:val="00090C56"/>
    <w:rsid w:val="00093B9D"/>
    <w:rsid w:val="000972FD"/>
    <w:rsid w:val="000B7F28"/>
    <w:rsid w:val="000C04AE"/>
    <w:rsid w:val="000C5117"/>
    <w:rsid w:val="000E6098"/>
    <w:rsid w:val="000E632C"/>
    <w:rsid w:val="000F1B89"/>
    <w:rsid w:val="000F77F4"/>
    <w:rsid w:val="0010326C"/>
    <w:rsid w:val="001206CF"/>
    <w:rsid w:val="001449E3"/>
    <w:rsid w:val="001611C6"/>
    <w:rsid w:val="00164B30"/>
    <w:rsid w:val="0018292D"/>
    <w:rsid w:val="001A2B43"/>
    <w:rsid w:val="001A7C42"/>
    <w:rsid w:val="001B43AE"/>
    <w:rsid w:val="001B564E"/>
    <w:rsid w:val="001C32AC"/>
    <w:rsid w:val="001C4F6D"/>
    <w:rsid w:val="001D3625"/>
    <w:rsid w:val="001D45E3"/>
    <w:rsid w:val="001D55DD"/>
    <w:rsid w:val="001E548A"/>
    <w:rsid w:val="00203B69"/>
    <w:rsid w:val="002233F5"/>
    <w:rsid w:val="002479DA"/>
    <w:rsid w:val="00275887"/>
    <w:rsid w:val="002820D9"/>
    <w:rsid w:val="00292A58"/>
    <w:rsid w:val="002A381F"/>
    <w:rsid w:val="002A54A3"/>
    <w:rsid w:val="002A7FEA"/>
    <w:rsid w:val="002B2F49"/>
    <w:rsid w:val="002D326A"/>
    <w:rsid w:val="002E38F4"/>
    <w:rsid w:val="002E7AF5"/>
    <w:rsid w:val="002F0256"/>
    <w:rsid w:val="002F197C"/>
    <w:rsid w:val="0031153B"/>
    <w:rsid w:val="003254E8"/>
    <w:rsid w:val="00325E01"/>
    <w:rsid w:val="003328D0"/>
    <w:rsid w:val="003539F9"/>
    <w:rsid w:val="00361114"/>
    <w:rsid w:val="0037527A"/>
    <w:rsid w:val="0038083A"/>
    <w:rsid w:val="003840FE"/>
    <w:rsid w:val="00385904"/>
    <w:rsid w:val="00393C6A"/>
    <w:rsid w:val="003A1D7A"/>
    <w:rsid w:val="003C3A5C"/>
    <w:rsid w:val="003C6E83"/>
    <w:rsid w:val="003D2EC4"/>
    <w:rsid w:val="003E6118"/>
    <w:rsid w:val="003F03FA"/>
    <w:rsid w:val="003F1396"/>
    <w:rsid w:val="003F22A4"/>
    <w:rsid w:val="003F31F8"/>
    <w:rsid w:val="003F45D7"/>
    <w:rsid w:val="00400404"/>
    <w:rsid w:val="0040055E"/>
    <w:rsid w:val="0040497B"/>
    <w:rsid w:val="00404DF1"/>
    <w:rsid w:val="00406B79"/>
    <w:rsid w:val="00413129"/>
    <w:rsid w:val="0041548A"/>
    <w:rsid w:val="00423D6A"/>
    <w:rsid w:val="00426E0E"/>
    <w:rsid w:val="004323EF"/>
    <w:rsid w:val="004350BF"/>
    <w:rsid w:val="004410DE"/>
    <w:rsid w:val="0044663B"/>
    <w:rsid w:val="00451F2E"/>
    <w:rsid w:val="004523EB"/>
    <w:rsid w:val="00452D7A"/>
    <w:rsid w:val="00455909"/>
    <w:rsid w:val="00480758"/>
    <w:rsid w:val="004A69CF"/>
    <w:rsid w:val="004B4A27"/>
    <w:rsid w:val="004B6DC0"/>
    <w:rsid w:val="004C127D"/>
    <w:rsid w:val="004C39FB"/>
    <w:rsid w:val="004C5538"/>
    <w:rsid w:val="004D572F"/>
    <w:rsid w:val="004D65A1"/>
    <w:rsid w:val="004E479D"/>
    <w:rsid w:val="004E73DF"/>
    <w:rsid w:val="004F3773"/>
    <w:rsid w:val="005028F9"/>
    <w:rsid w:val="00502A92"/>
    <w:rsid w:val="005054EE"/>
    <w:rsid w:val="00505D36"/>
    <w:rsid w:val="00515321"/>
    <w:rsid w:val="00515E5C"/>
    <w:rsid w:val="00534452"/>
    <w:rsid w:val="005371D8"/>
    <w:rsid w:val="0055284A"/>
    <w:rsid w:val="00556BE2"/>
    <w:rsid w:val="00593B3C"/>
    <w:rsid w:val="005A03D4"/>
    <w:rsid w:val="005A714F"/>
    <w:rsid w:val="005B0176"/>
    <w:rsid w:val="005B0CCB"/>
    <w:rsid w:val="005B214D"/>
    <w:rsid w:val="005B2567"/>
    <w:rsid w:val="005B29A8"/>
    <w:rsid w:val="005B51FA"/>
    <w:rsid w:val="005C5D22"/>
    <w:rsid w:val="005D11C3"/>
    <w:rsid w:val="005D2B56"/>
    <w:rsid w:val="005D42E4"/>
    <w:rsid w:val="00600BFA"/>
    <w:rsid w:val="00600F1F"/>
    <w:rsid w:val="00602DAD"/>
    <w:rsid w:val="00627868"/>
    <w:rsid w:val="006309B0"/>
    <w:rsid w:val="00656C20"/>
    <w:rsid w:val="00665DCA"/>
    <w:rsid w:val="0066664E"/>
    <w:rsid w:val="00672374"/>
    <w:rsid w:val="00680188"/>
    <w:rsid w:val="0068093B"/>
    <w:rsid w:val="006846FD"/>
    <w:rsid w:val="00692C69"/>
    <w:rsid w:val="006952CA"/>
    <w:rsid w:val="006A13C9"/>
    <w:rsid w:val="006A2503"/>
    <w:rsid w:val="006A5446"/>
    <w:rsid w:val="006B352E"/>
    <w:rsid w:val="006C55AF"/>
    <w:rsid w:val="006D0744"/>
    <w:rsid w:val="006D686D"/>
    <w:rsid w:val="006D7965"/>
    <w:rsid w:val="006E5942"/>
    <w:rsid w:val="006F0D83"/>
    <w:rsid w:val="006F5088"/>
    <w:rsid w:val="006F7E73"/>
    <w:rsid w:val="00705933"/>
    <w:rsid w:val="00706164"/>
    <w:rsid w:val="0072388A"/>
    <w:rsid w:val="007275F3"/>
    <w:rsid w:val="00735D55"/>
    <w:rsid w:val="00743847"/>
    <w:rsid w:val="00746167"/>
    <w:rsid w:val="0075161B"/>
    <w:rsid w:val="00751B50"/>
    <w:rsid w:val="0075539C"/>
    <w:rsid w:val="00757313"/>
    <w:rsid w:val="00757879"/>
    <w:rsid w:val="007611DA"/>
    <w:rsid w:val="00775B1B"/>
    <w:rsid w:val="00782780"/>
    <w:rsid w:val="00793E5C"/>
    <w:rsid w:val="007A0619"/>
    <w:rsid w:val="007A373A"/>
    <w:rsid w:val="007A4F93"/>
    <w:rsid w:val="007A644C"/>
    <w:rsid w:val="007B2BC2"/>
    <w:rsid w:val="007D4118"/>
    <w:rsid w:val="007D5026"/>
    <w:rsid w:val="007E2692"/>
    <w:rsid w:val="007E62B2"/>
    <w:rsid w:val="007E685F"/>
    <w:rsid w:val="0080160A"/>
    <w:rsid w:val="008229FE"/>
    <w:rsid w:val="0082739B"/>
    <w:rsid w:val="0083184B"/>
    <w:rsid w:val="00833421"/>
    <w:rsid w:val="0085739F"/>
    <w:rsid w:val="00857564"/>
    <w:rsid w:val="00864DB3"/>
    <w:rsid w:val="00864F87"/>
    <w:rsid w:val="00867AE5"/>
    <w:rsid w:val="00870D8A"/>
    <w:rsid w:val="00881E6F"/>
    <w:rsid w:val="00884C6B"/>
    <w:rsid w:val="008B1E36"/>
    <w:rsid w:val="008B2705"/>
    <w:rsid w:val="008B31D3"/>
    <w:rsid w:val="008B39D7"/>
    <w:rsid w:val="008B3AEA"/>
    <w:rsid w:val="008C00B6"/>
    <w:rsid w:val="008D6264"/>
    <w:rsid w:val="008E11A9"/>
    <w:rsid w:val="008E6CEE"/>
    <w:rsid w:val="008E77BE"/>
    <w:rsid w:val="008F74FB"/>
    <w:rsid w:val="008F7681"/>
    <w:rsid w:val="009103D8"/>
    <w:rsid w:val="00910BC9"/>
    <w:rsid w:val="00915C9A"/>
    <w:rsid w:val="00935E81"/>
    <w:rsid w:val="00945D85"/>
    <w:rsid w:val="00953E1B"/>
    <w:rsid w:val="0096445C"/>
    <w:rsid w:val="00966AAB"/>
    <w:rsid w:val="00982B8F"/>
    <w:rsid w:val="00983102"/>
    <w:rsid w:val="00986444"/>
    <w:rsid w:val="00987342"/>
    <w:rsid w:val="00990A24"/>
    <w:rsid w:val="009921F3"/>
    <w:rsid w:val="009957BB"/>
    <w:rsid w:val="009A4142"/>
    <w:rsid w:val="009A679E"/>
    <w:rsid w:val="009B64FE"/>
    <w:rsid w:val="009C2F64"/>
    <w:rsid w:val="009C7DA8"/>
    <w:rsid w:val="009D71B4"/>
    <w:rsid w:val="009E1775"/>
    <w:rsid w:val="009E52B5"/>
    <w:rsid w:val="009E663E"/>
    <w:rsid w:val="009F2828"/>
    <w:rsid w:val="009F3413"/>
    <w:rsid w:val="009F7F7A"/>
    <w:rsid w:val="00A05A93"/>
    <w:rsid w:val="00A0605E"/>
    <w:rsid w:val="00A122BE"/>
    <w:rsid w:val="00A13FE6"/>
    <w:rsid w:val="00A15876"/>
    <w:rsid w:val="00A15D5D"/>
    <w:rsid w:val="00A25FE4"/>
    <w:rsid w:val="00A306BE"/>
    <w:rsid w:val="00A30921"/>
    <w:rsid w:val="00A43C18"/>
    <w:rsid w:val="00A46177"/>
    <w:rsid w:val="00A5751E"/>
    <w:rsid w:val="00A64720"/>
    <w:rsid w:val="00A66EF9"/>
    <w:rsid w:val="00A67A4F"/>
    <w:rsid w:val="00A7396A"/>
    <w:rsid w:val="00A73972"/>
    <w:rsid w:val="00A84333"/>
    <w:rsid w:val="00A84658"/>
    <w:rsid w:val="00A85CE0"/>
    <w:rsid w:val="00AA4752"/>
    <w:rsid w:val="00AA54AE"/>
    <w:rsid w:val="00AA6B4C"/>
    <w:rsid w:val="00AB0C22"/>
    <w:rsid w:val="00AB3B9D"/>
    <w:rsid w:val="00AD0167"/>
    <w:rsid w:val="00AD2013"/>
    <w:rsid w:val="00AF1C47"/>
    <w:rsid w:val="00B03E2B"/>
    <w:rsid w:val="00B041F7"/>
    <w:rsid w:val="00B311D4"/>
    <w:rsid w:val="00B3626E"/>
    <w:rsid w:val="00B429D7"/>
    <w:rsid w:val="00B57D88"/>
    <w:rsid w:val="00B60EE6"/>
    <w:rsid w:val="00B61938"/>
    <w:rsid w:val="00B67385"/>
    <w:rsid w:val="00B82DF0"/>
    <w:rsid w:val="00B92571"/>
    <w:rsid w:val="00B93390"/>
    <w:rsid w:val="00B93A25"/>
    <w:rsid w:val="00B97CEE"/>
    <w:rsid w:val="00BA72BE"/>
    <w:rsid w:val="00BB393A"/>
    <w:rsid w:val="00BB4742"/>
    <w:rsid w:val="00BB7456"/>
    <w:rsid w:val="00BC03A1"/>
    <w:rsid w:val="00BC79E6"/>
    <w:rsid w:val="00BD0E8A"/>
    <w:rsid w:val="00BD67E7"/>
    <w:rsid w:val="00C01906"/>
    <w:rsid w:val="00C12551"/>
    <w:rsid w:val="00C171DC"/>
    <w:rsid w:val="00C17F7A"/>
    <w:rsid w:val="00C27AC8"/>
    <w:rsid w:val="00C37F33"/>
    <w:rsid w:val="00C47268"/>
    <w:rsid w:val="00C710B0"/>
    <w:rsid w:val="00C764ED"/>
    <w:rsid w:val="00C80661"/>
    <w:rsid w:val="00C8066A"/>
    <w:rsid w:val="00C84ABA"/>
    <w:rsid w:val="00C90715"/>
    <w:rsid w:val="00C9305A"/>
    <w:rsid w:val="00C9484D"/>
    <w:rsid w:val="00CA29A6"/>
    <w:rsid w:val="00CA5AF4"/>
    <w:rsid w:val="00CA61AF"/>
    <w:rsid w:val="00CB40A4"/>
    <w:rsid w:val="00CC2E23"/>
    <w:rsid w:val="00CC356E"/>
    <w:rsid w:val="00CC520E"/>
    <w:rsid w:val="00CD6DB8"/>
    <w:rsid w:val="00CE0517"/>
    <w:rsid w:val="00CE0BF4"/>
    <w:rsid w:val="00CE2FD5"/>
    <w:rsid w:val="00CE48FC"/>
    <w:rsid w:val="00CE7A84"/>
    <w:rsid w:val="00CE7FA4"/>
    <w:rsid w:val="00CF19A8"/>
    <w:rsid w:val="00CF44BB"/>
    <w:rsid w:val="00D11326"/>
    <w:rsid w:val="00D3243A"/>
    <w:rsid w:val="00D33979"/>
    <w:rsid w:val="00D4106F"/>
    <w:rsid w:val="00D4280E"/>
    <w:rsid w:val="00D50D0F"/>
    <w:rsid w:val="00D50FA1"/>
    <w:rsid w:val="00D636FC"/>
    <w:rsid w:val="00D63881"/>
    <w:rsid w:val="00D66453"/>
    <w:rsid w:val="00D731DA"/>
    <w:rsid w:val="00D846A1"/>
    <w:rsid w:val="00D969C1"/>
    <w:rsid w:val="00DD5320"/>
    <w:rsid w:val="00DE0098"/>
    <w:rsid w:val="00DE069A"/>
    <w:rsid w:val="00DE6D27"/>
    <w:rsid w:val="00DE7CC8"/>
    <w:rsid w:val="00DF3F83"/>
    <w:rsid w:val="00DF73FF"/>
    <w:rsid w:val="00E13923"/>
    <w:rsid w:val="00E417E7"/>
    <w:rsid w:val="00E41B31"/>
    <w:rsid w:val="00E43338"/>
    <w:rsid w:val="00E562BF"/>
    <w:rsid w:val="00E56588"/>
    <w:rsid w:val="00E603B1"/>
    <w:rsid w:val="00E64D3A"/>
    <w:rsid w:val="00E64F78"/>
    <w:rsid w:val="00E95EEF"/>
    <w:rsid w:val="00EA585E"/>
    <w:rsid w:val="00EA6729"/>
    <w:rsid w:val="00EC303E"/>
    <w:rsid w:val="00EC7A23"/>
    <w:rsid w:val="00ED01FF"/>
    <w:rsid w:val="00ED032B"/>
    <w:rsid w:val="00EE498F"/>
    <w:rsid w:val="00EF71D7"/>
    <w:rsid w:val="00F00D41"/>
    <w:rsid w:val="00F0592A"/>
    <w:rsid w:val="00F06F04"/>
    <w:rsid w:val="00F25ABF"/>
    <w:rsid w:val="00F509E4"/>
    <w:rsid w:val="00F52021"/>
    <w:rsid w:val="00F56580"/>
    <w:rsid w:val="00F677ED"/>
    <w:rsid w:val="00F74EF7"/>
    <w:rsid w:val="00F80DA7"/>
    <w:rsid w:val="00F84777"/>
    <w:rsid w:val="00F85F84"/>
    <w:rsid w:val="00F869EE"/>
    <w:rsid w:val="00F975CB"/>
    <w:rsid w:val="00FA332B"/>
    <w:rsid w:val="00FC4D60"/>
    <w:rsid w:val="00FE3193"/>
    <w:rsid w:val="00FE3F33"/>
    <w:rsid w:val="00FF411D"/>
    <w:rsid w:val="00FF4A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0">
    <w:name w:val="heading 1"/>
    <w:basedOn w:val="a"/>
    <w:next w:val="a"/>
    <w:link w:val="11"/>
    <w:qFormat/>
    <w:rsid w:val="003A1D7A"/>
    <w:pPr>
      <w:widowControl w:val="0"/>
      <w:spacing w:after="0"/>
      <w:outlineLvl w:val="0"/>
    </w:pPr>
    <w:rPr>
      <w:b/>
      <w:bCs/>
      <w:caps/>
      <w:spacing w:val="15"/>
      <w:sz w:val="36"/>
      <w:szCs w:val="36"/>
    </w:rPr>
  </w:style>
  <w:style w:type="paragraph" w:styleId="20">
    <w:name w:val="heading 2"/>
    <w:basedOn w:val="a"/>
    <w:next w:val="a"/>
    <w:link w:val="21"/>
    <w:unhideWhenUsed/>
    <w:qFormat/>
    <w:rsid w:val="003A1D7A"/>
    <w:pPr>
      <w:widowControl w:val="0"/>
      <w:spacing w:after="0"/>
      <w:outlineLvl w:val="1"/>
    </w:pPr>
    <w:rPr>
      <w:b/>
      <w:bCs/>
      <w:caps/>
      <w:spacing w:val="15"/>
      <w:sz w:val="32"/>
      <w:szCs w:val="32"/>
    </w:rPr>
  </w:style>
  <w:style w:type="paragraph" w:styleId="30">
    <w:name w:val="heading 3"/>
    <w:basedOn w:val="a"/>
    <w:next w:val="a"/>
    <w:link w:val="31"/>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nhideWhenUsed/>
    <w:qFormat/>
    <w:rsid w:val="003A1D7A"/>
    <w:pPr>
      <w:bidi w:val="0"/>
      <w:spacing w:before="300" w:after="0"/>
      <w:outlineLvl w:val="3"/>
    </w:pPr>
    <w:rPr>
      <w:b/>
      <w:bCs/>
      <w:caps/>
      <w:spacing w:val="10"/>
    </w:rPr>
  </w:style>
  <w:style w:type="paragraph" w:styleId="5">
    <w:name w:val="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uiPriority w:val="99"/>
    <w:unhideWhenUsed/>
    <w:rsid w:val="00A05A93"/>
    <w:pPr>
      <w:tabs>
        <w:tab w:val="center" w:pos="4153"/>
        <w:tab w:val="right" w:pos="8306"/>
      </w:tabs>
      <w:spacing w:before="0" w:after="0" w:line="240" w:lineRule="auto"/>
    </w:pPr>
  </w:style>
  <w:style w:type="character" w:customStyle="1" w:styleId="a9">
    <w:name w:val="כותרת עליונה תו"/>
    <w:basedOn w:val="a0"/>
    <w:link w:val="a8"/>
    <w:uiPriority w:val="99"/>
    <w:rsid w:val="00A05A93"/>
    <w:rPr>
      <w:rFonts w:ascii="Times New Roman" w:hAnsi="Times New Roman" w:cs="David"/>
      <w:sz w:val="24"/>
      <w:szCs w:val="24"/>
    </w:rPr>
  </w:style>
  <w:style w:type="paragraph" w:styleId="aa">
    <w:name w:val="footer"/>
    <w:basedOn w:val="a"/>
    <w:link w:val="ab"/>
    <w:unhideWhenUsed/>
    <w:rsid w:val="00A05A93"/>
    <w:pPr>
      <w:tabs>
        <w:tab w:val="center" w:pos="4153"/>
        <w:tab w:val="right" w:pos="8306"/>
      </w:tabs>
      <w:spacing w:before="0" w:after="0" w:line="240" w:lineRule="auto"/>
    </w:pPr>
  </w:style>
  <w:style w:type="character" w:customStyle="1" w:styleId="ab">
    <w:name w:val="כותרת תחתונה תו"/>
    <w:basedOn w:val="a0"/>
    <w:link w:val="aa"/>
    <w:rsid w:val="00A05A93"/>
    <w:rPr>
      <w:rFonts w:ascii="Times New Roman" w:hAnsi="Times New Roman" w:cs="David"/>
      <w:sz w:val="24"/>
      <w:szCs w:val="24"/>
    </w:rPr>
  </w:style>
  <w:style w:type="paragraph" w:styleId="ac">
    <w:name w:val="Balloon Text"/>
    <w:basedOn w:val="a"/>
    <w:link w:val="ad"/>
    <w:uiPriority w:val="99"/>
    <w:semiHidden/>
    <w:unhideWhenUsed/>
    <w:rsid w:val="00A05A93"/>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paragraph" w:customStyle="1" w:styleId="First">
    <w:name w:val="First"/>
    <w:basedOn w:val="a"/>
    <w:rsid w:val="00A46177"/>
    <w:pPr>
      <w:spacing w:before="0" w:after="0" w:line="280" w:lineRule="atLeast"/>
      <w:ind w:left="567" w:hanging="567"/>
    </w:pPr>
    <w:rPr>
      <w:rFonts w:eastAsia="Times New Roman"/>
      <w:szCs w:val="26"/>
      <w:lang w:eastAsia="he-IL"/>
    </w:rPr>
  </w:style>
  <w:style w:type="paragraph" w:customStyle="1" w:styleId="NormalE">
    <w:name w:val="NormalE"/>
    <w:basedOn w:val="a"/>
    <w:rsid w:val="00A46177"/>
    <w:pPr>
      <w:spacing w:before="0" w:after="0" w:line="280" w:lineRule="atLeast"/>
    </w:pPr>
    <w:rPr>
      <w:rFonts w:eastAsia="Times New Roman"/>
      <w:szCs w:val="26"/>
      <w:lang w:eastAsia="he-IL"/>
    </w:rPr>
  </w:style>
  <w:style w:type="paragraph" w:customStyle="1" w:styleId="1">
    <w:name w:val="_מיספור1"/>
    <w:basedOn w:val="a"/>
    <w:next w:val="a"/>
    <w:link w:val="12"/>
    <w:rsid w:val="00A46177"/>
    <w:pPr>
      <w:numPr>
        <w:numId w:val="4"/>
      </w:numPr>
      <w:spacing w:before="0" w:after="0" w:line="300" w:lineRule="exact"/>
    </w:pPr>
    <w:rPr>
      <w:rFonts w:eastAsia="Times New Roman"/>
      <w:szCs w:val="26"/>
      <w:lang w:eastAsia="he-IL"/>
    </w:rPr>
  </w:style>
  <w:style w:type="paragraph" w:customStyle="1" w:styleId="2">
    <w:name w:val="_מיספור2"/>
    <w:basedOn w:val="1"/>
    <w:next w:val="a"/>
    <w:rsid w:val="00A46177"/>
    <w:pPr>
      <w:numPr>
        <w:ilvl w:val="1"/>
      </w:numPr>
      <w:tabs>
        <w:tab w:val="clear" w:pos="1420"/>
        <w:tab w:val="num" w:pos="360"/>
        <w:tab w:val="num" w:pos="794"/>
      </w:tabs>
      <w:ind w:left="1417" w:hanging="850"/>
    </w:pPr>
  </w:style>
  <w:style w:type="paragraph" w:customStyle="1" w:styleId="3">
    <w:name w:val="_מיספור3"/>
    <w:basedOn w:val="1"/>
    <w:next w:val="a"/>
    <w:rsid w:val="00A46177"/>
    <w:pPr>
      <w:numPr>
        <w:ilvl w:val="2"/>
      </w:numPr>
      <w:tabs>
        <w:tab w:val="clear" w:pos="2560"/>
        <w:tab w:val="num" w:pos="360"/>
        <w:tab w:val="num" w:pos="1440"/>
      </w:tabs>
      <w:ind w:left="2551" w:hanging="1134"/>
    </w:pPr>
  </w:style>
  <w:style w:type="paragraph" w:customStyle="1" w:styleId="4">
    <w:name w:val="_מיספור4"/>
    <w:basedOn w:val="1"/>
    <w:next w:val="a"/>
    <w:rsid w:val="00A46177"/>
    <w:pPr>
      <w:numPr>
        <w:ilvl w:val="3"/>
      </w:numPr>
      <w:tabs>
        <w:tab w:val="clear" w:pos="3520"/>
        <w:tab w:val="num" w:pos="360"/>
        <w:tab w:val="num" w:pos="1797"/>
      </w:tabs>
      <w:ind w:left="3515" w:hanging="964"/>
    </w:pPr>
  </w:style>
  <w:style w:type="character" w:customStyle="1" w:styleId="12">
    <w:name w:val="_מיספור1 תו"/>
    <w:link w:val="1"/>
    <w:rsid w:val="00A46177"/>
    <w:rPr>
      <w:rFonts w:ascii="Times New Roman" w:eastAsia="Times New Roman" w:hAnsi="Times New Roman" w:cs="David"/>
      <w:sz w:val="24"/>
      <w:szCs w:val="26"/>
      <w:lang w:eastAsia="he-IL"/>
    </w:rPr>
  </w:style>
  <w:style w:type="paragraph" w:customStyle="1" w:styleId="ae">
    <w:name w:val="ëåúøú"/>
    <w:basedOn w:val="a"/>
    <w:rsid w:val="003F45D7"/>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0">
    <w:name w:val="heading 1"/>
    <w:basedOn w:val="a"/>
    <w:next w:val="a"/>
    <w:link w:val="11"/>
    <w:qFormat/>
    <w:rsid w:val="003A1D7A"/>
    <w:pPr>
      <w:widowControl w:val="0"/>
      <w:spacing w:after="0"/>
      <w:outlineLvl w:val="0"/>
    </w:pPr>
    <w:rPr>
      <w:b/>
      <w:bCs/>
      <w:caps/>
      <w:spacing w:val="15"/>
      <w:sz w:val="36"/>
      <w:szCs w:val="36"/>
    </w:rPr>
  </w:style>
  <w:style w:type="paragraph" w:styleId="20">
    <w:name w:val="heading 2"/>
    <w:basedOn w:val="a"/>
    <w:next w:val="a"/>
    <w:link w:val="21"/>
    <w:unhideWhenUsed/>
    <w:qFormat/>
    <w:rsid w:val="003A1D7A"/>
    <w:pPr>
      <w:widowControl w:val="0"/>
      <w:spacing w:after="0"/>
      <w:outlineLvl w:val="1"/>
    </w:pPr>
    <w:rPr>
      <w:b/>
      <w:bCs/>
      <w:caps/>
      <w:spacing w:val="15"/>
      <w:sz w:val="32"/>
      <w:szCs w:val="32"/>
    </w:rPr>
  </w:style>
  <w:style w:type="paragraph" w:styleId="30">
    <w:name w:val="heading 3"/>
    <w:basedOn w:val="a"/>
    <w:next w:val="a"/>
    <w:link w:val="31"/>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nhideWhenUsed/>
    <w:qFormat/>
    <w:rsid w:val="003A1D7A"/>
    <w:pPr>
      <w:bidi w:val="0"/>
      <w:spacing w:before="300" w:after="0"/>
      <w:outlineLvl w:val="3"/>
    </w:pPr>
    <w:rPr>
      <w:b/>
      <w:bCs/>
      <w:caps/>
      <w:spacing w:val="10"/>
    </w:rPr>
  </w:style>
  <w:style w:type="paragraph" w:styleId="5">
    <w:name w:val="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uiPriority w:val="99"/>
    <w:unhideWhenUsed/>
    <w:rsid w:val="00A05A93"/>
    <w:pPr>
      <w:tabs>
        <w:tab w:val="center" w:pos="4153"/>
        <w:tab w:val="right" w:pos="8306"/>
      </w:tabs>
      <w:spacing w:before="0" w:after="0" w:line="240" w:lineRule="auto"/>
    </w:pPr>
  </w:style>
  <w:style w:type="character" w:customStyle="1" w:styleId="a9">
    <w:name w:val="כותרת עליונה תו"/>
    <w:basedOn w:val="a0"/>
    <w:link w:val="a8"/>
    <w:uiPriority w:val="99"/>
    <w:rsid w:val="00A05A93"/>
    <w:rPr>
      <w:rFonts w:ascii="Times New Roman" w:hAnsi="Times New Roman" w:cs="David"/>
      <w:sz w:val="24"/>
      <w:szCs w:val="24"/>
    </w:rPr>
  </w:style>
  <w:style w:type="paragraph" w:styleId="aa">
    <w:name w:val="footer"/>
    <w:basedOn w:val="a"/>
    <w:link w:val="ab"/>
    <w:unhideWhenUsed/>
    <w:rsid w:val="00A05A93"/>
    <w:pPr>
      <w:tabs>
        <w:tab w:val="center" w:pos="4153"/>
        <w:tab w:val="right" w:pos="8306"/>
      </w:tabs>
      <w:spacing w:before="0" w:after="0" w:line="240" w:lineRule="auto"/>
    </w:pPr>
  </w:style>
  <w:style w:type="character" w:customStyle="1" w:styleId="ab">
    <w:name w:val="כותרת תחתונה תו"/>
    <w:basedOn w:val="a0"/>
    <w:link w:val="aa"/>
    <w:rsid w:val="00A05A93"/>
    <w:rPr>
      <w:rFonts w:ascii="Times New Roman" w:hAnsi="Times New Roman" w:cs="David"/>
      <w:sz w:val="24"/>
      <w:szCs w:val="24"/>
    </w:rPr>
  </w:style>
  <w:style w:type="paragraph" w:styleId="ac">
    <w:name w:val="Balloon Text"/>
    <w:basedOn w:val="a"/>
    <w:link w:val="ad"/>
    <w:uiPriority w:val="99"/>
    <w:semiHidden/>
    <w:unhideWhenUsed/>
    <w:rsid w:val="00A05A93"/>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paragraph" w:customStyle="1" w:styleId="First">
    <w:name w:val="First"/>
    <w:basedOn w:val="a"/>
    <w:rsid w:val="00A46177"/>
    <w:pPr>
      <w:spacing w:before="0" w:after="0" w:line="280" w:lineRule="atLeast"/>
      <w:ind w:left="567" w:hanging="567"/>
    </w:pPr>
    <w:rPr>
      <w:rFonts w:eastAsia="Times New Roman"/>
      <w:szCs w:val="26"/>
      <w:lang w:eastAsia="he-IL"/>
    </w:rPr>
  </w:style>
  <w:style w:type="paragraph" w:customStyle="1" w:styleId="NormalE">
    <w:name w:val="NormalE"/>
    <w:basedOn w:val="a"/>
    <w:rsid w:val="00A46177"/>
    <w:pPr>
      <w:spacing w:before="0" w:after="0" w:line="280" w:lineRule="atLeast"/>
    </w:pPr>
    <w:rPr>
      <w:rFonts w:eastAsia="Times New Roman"/>
      <w:szCs w:val="26"/>
      <w:lang w:eastAsia="he-IL"/>
    </w:rPr>
  </w:style>
  <w:style w:type="paragraph" w:customStyle="1" w:styleId="1">
    <w:name w:val="_מיספור1"/>
    <w:basedOn w:val="a"/>
    <w:next w:val="a"/>
    <w:link w:val="12"/>
    <w:rsid w:val="00A46177"/>
    <w:pPr>
      <w:numPr>
        <w:numId w:val="4"/>
      </w:numPr>
      <w:spacing w:before="0" w:after="0" w:line="300" w:lineRule="exact"/>
    </w:pPr>
    <w:rPr>
      <w:rFonts w:eastAsia="Times New Roman"/>
      <w:szCs w:val="26"/>
      <w:lang w:eastAsia="he-IL"/>
    </w:rPr>
  </w:style>
  <w:style w:type="paragraph" w:customStyle="1" w:styleId="2">
    <w:name w:val="_מיספור2"/>
    <w:basedOn w:val="1"/>
    <w:next w:val="a"/>
    <w:rsid w:val="00A46177"/>
    <w:pPr>
      <w:numPr>
        <w:ilvl w:val="1"/>
      </w:numPr>
      <w:tabs>
        <w:tab w:val="clear" w:pos="1420"/>
        <w:tab w:val="num" w:pos="360"/>
        <w:tab w:val="num" w:pos="794"/>
      </w:tabs>
      <w:ind w:left="1417" w:hanging="850"/>
    </w:pPr>
  </w:style>
  <w:style w:type="paragraph" w:customStyle="1" w:styleId="3">
    <w:name w:val="_מיספור3"/>
    <w:basedOn w:val="1"/>
    <w:next w:val="a"/>
    <w:rsid w:val="00A46177"/>
    <w:pPr>
      <w:numPr>
        <w:ilvl w:val="2"/>
      </w:numPr>
      <w:tabs>
        <w:tab w:val="clear" w:pos="2560"/>
        <w:tab w:val="num" w:pos="360"/>
        <w:tab w:val="num" w:pos="1440"/>
      </w:tabs>
      <w:ind w:left="2551" w:hanging="1134"/>
    </w:pPr>
  </w:style>
  <w:style w:type="paragraph" w:customStyle="1" w:styleId="4">
    <w:name w:val="_מיספור4"/>
    <w:basedOn w:val="1"/>
    <w:next w:val="a"/>
    <w:rsid w:val="00A46177"/>
    <w:pPr>
      <w:numPr>
        <w:ilvl w:val="3"/>
      </w:numPr>
      <w:tabs>
        <w:tab w:val="clear" w:pos="3520"/>
        <w:tab w:val="num" w:pos="360"/>
        <w:tab w:val="num" w:pos="1797"/>
      </w:tabs>
      <w:ind w:left="3515" w:hanging="964"/>
    </w:pPr>
  </w:style>
  <w:style w:type="character" w:customStyle="1" w:styleId="12">
    <w:name w:val="_מיספור1 תו"/>
    <w:link w:val="1"/>
    <w:rsid w:val="00A46177"/>
    <w:rPr>
      <w:rFonts w:ascii="Times New Roman" w:eastAsia="Times New Roman" w:hAnsi="Times New Roman" w:cs="David"/>
      <w:sz w:val="24"/>
      <w:szCs w:val="26"/>
      <w:lang w:eastAsia="he-IL"/>
    </w:rPr>
  </w:style>
  <w:style w:type="paragraph" w:customStyle="1" w:styleId="ae">
    <w:name w:val="ëåúøú"/>
    <w:basedOn w:val="a"/>
    <w:rsid w:val="003F45D7"/>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001736">
      <w:bodyDiv w:val="1"/>
      <w:marLeft w:val="0"/>
      <w:marRight w:val="0"/>
      <w:marTop w:val="0"/>
      <w:marBottom w:val="0"/>
      <w:divBdr>
        <w:top w:val="none" w:sz="0" w:space="0" w:color="auto"/>
        <w:left w:val="none" w:sz="0" w:space="0" w:color="auto"/>
        <w:bottom w:val="none" w:sz="0" w:space="0" w:color="auto"/>
        <w:right w:val="none" w:sz="0" w:space="0" w:color="auto"/>
      </w:divBdr>
    </w:div>
    <w:div w:id="1160806290">
      <w:bodyDiv w:val="1"/>
      <w:marLeft w:val="0"/>
      <w:marRight w:val="0"/>
      <w:marTop w:val="0"/>
      <w:marBottom w:val="0"/>
      <w:divBdr>
        <w:top w:val="none" w:sz="0" w:space="0" w:color="auto"/>
        <w:left w:val="none" w:sz="0" w:space="0" w:color="auto"/>
        <w:bottom w:val="none" w:sz="0" w:space="0" w:color="auto"/>
        <w:right w:val="none" w:sz="0" w:space="0" w:color="auto"/>
      </w:divBdr>
    </w:div>
    <w:div w:id="1619027839">
      <w:bodyDiv w:val="1"/>
      <w:marLeft w:val="0"/>
      <w:marRight w:val="0"/>
      <w:marTop w:val="0"/>
      <w:marBottom w:val="0"/>
      <w:divBdr>
        <w:top w:val="none" w:sz="0" w:space="0" w:color="auto"/>
        <w:left w:val="none" w:sz="0" w:space="0" w:color="auto"/>
        <w:bottom w:val="none" w:sz="0" w:space="0" w:color="auto"/>
        <w:right w:val="none" w:sz="0" w:space="0" w:color="auto"/>
      </w:divBdr>
    </w:div>
    <w:div w:id="1769736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C5429B-A270-44D4-94D5-AD8C04833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908</Words>
  <Characters>4543</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5441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xxyizhak</dc:creator>
  <cp:lastModifiedBy>ערן מנסנו</cp:lastModifiedBy>
  <cp:revision>2</cp:revision>
  <dcterms:created xsi:type="dcterms:W3CDTF">2016-06-30T05:12:00Z</dcterms:created>
  <dcterms:modified xsi:type="dcterms:W3CDTF">2016-06-30T05:12:00Z</dcterms:modified>
</cp:coreProperties>
</file>